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428017" w14:textId="77777777" w:rsidR="00B00DE0" w:rsidRDefault="00521CC6">
      <w:pPr>
        <w:jc w:val="center"/>
        <w:rPr>
          <w:u w:val="single"/>
        </w:rPr>
      </w:pPr>
      <w:r>
        <w:rPr>
          <w:u w:val="single"/>
        </w:rPr>
        <w:t>FICHA PARA CONVOCATORIAS DOCENTES</w:t>
      </w:r>
    </w:p>
    <w:p w14:paraId="4E1C1D93" w14:textId="77777777" w:rsidR="00F531B8" w:rsidRDefault="00F531B8">
      <w:pPr>
        <w:jc w:val="center"/>
        <w:rPr>
          <w:rFonts w:ascii="Arial" w:eastAsia="Arial" w:hAnsi="Arial" w:cs="Arial"/>
        </w:rPr>
      </w:pPr>
    </w:p>
    <w:tbl>
      <w:tblPr>
        <w:tblStyle w:val="a"/>
        <w:tblW w:w="87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6173"/>
      </w:tblGrid>
      <w:tr w:rsidR="00B00DE0" w14:paraId="50D631F1" w14:textId="77777777" w:rsidTr="00D31B57">
        <w:trPr>
          <w:trHeight w:val="416"/>
        </w:trPr>
        <w:tc>
          <w:tcPr>
            <w:tcW w:w="2547" w:type="dxa"/>
            <w:vAlign w:val="center"/>
          </w:tcPr>
          <w:p w14:paraId="5448D174" w14:textId="77777777" w:rsidR="00B00DE0" w:rsidRDefault="00521CC6">
            <w:pPr>
              <w:spacing w:after="0" w:line="240" w:lineRule="auto"/>
              <w:rPr>
                <w:b/>
              </w:rPr>
            </w:pPr>
            <w:r>
              <w:rPr>
                <w:b/>
              </w:rPr>
              <w:t>DEPARTAMENTO</w:t>
            </w:r>
          </w:p>
        </w:tc>
        <w:tc>
          <w:tcPr>
            <w:tcW w:w="6173" w:type="dxa"/>
            <w:vAlign w:val="center"/>
          </w:tcPr>
          <w:p w14:paraId="08982BD5" w14:textId="5B6946FD" w:rsidR="00B00DE0" w:rsidRDefault="00D31B57" w:rsidP="00D31B57">
            <w:pPr>
              <w:spacing w:after="0" w:line="240" w:lineRule="auto"/>
              <w:rPr>
                <w:b/>
              </w:rPr>
            </w:pPr>
            <w:r>
              <w:rPr>
                <w:b/>
              </w:rPr>
              <w:t>Elementos Técnicos del</w:t>
            </w:r>
            <w:r w:rsidR="00655017">
              <w:rPr>
                <w:b/>
              </w:rPr>
              <w:t xml:space="preserve"> ciclo S</w:t>
            </w:r>
            <w:r>
              <w:rPr>
                <w:b/>
              </w:rPr>
              <w:t>uperior</w:t>
            </w:r>
          </w:p>
        </w:tc>
      </w:tr>
      <w:tr w:rsidR="00B00DE0" w14:paraId="7DCAB8A2" w14:textId="77777777" w:rsidTr="00D31B57">
        <w:trPr>
          <w:trHeight w:val="422"/>
        </w:trPr>
        <w:tc>
          <w:tcPr>
            <w:tcW w:w="2547" w:type="dxa"/>
            <w:vAlign w:val="center"/>
          </w:tcPr>
          <w:p w14:paraId="4446C0CB" w14:textId="54493199" w:rsidR="00B00DE0" w:rsidRDefault="00521CC6" w:rsidP="00D31B57">
            <w:pPr>
              <w:spacing w:after="0" w:line="240" w:lineRule="auto"/>
            </w:pPr>
            <w:r>
              <w:t>Coordinador</w:t>
            </w:r>
            <w:r w:rsidR="00D31B57">
              <w:t xml:space="preserve"> </w:t>
            </w:r>
            <w:r>
              <w:t>a cargo</w:t>
            </w:r>
          </w:p>
        </w:tc>
        <w:tc>
          <w:tcPr>
            <w:tcW w:w="6173" w:type="dxa"/>
            <w:vAlign w:val="center"/>
          </w:tcPr>
          <w:p w14:paraId="695F0835" w14:textId="2C8D8D4F" w:rsidR="00B00DE0" w:rsidRDefault="002A095F">
            <w:pPr>
              <w:spacing w:after="0" w:line="240" w:lineRule="auto"/>
            </w:pPr>
            <w:r>
              <w:t xml:space="preserve">Prof. </w:t>
            </w:r>
            <w:r w:rsidR="00655017">
              <w:t xml:space="preserve">Jorge </w:t>
            </w:r>
            <w:proofErr w:type="spellStart"/>
            <w:r w:rsidR="00655017">
              <w:t>Lavista</w:t>
            </w:r>
            <w:proofErr w:type="spellEnd"/>
          </w:p>
        </w:tc>
      </w:tr>
      <w:tr w:rsidR="00B00DE0" w14:paraId="57E4AA13" w14:textId="77777777" w:rsidTr="00D31B57">
        <w:trPr>
          <w:trHeight w:val="414"/>
        </w:trPr>
        <w:tc>
          <w:tcPr>
            <w:tcW w:w="2547" w:type="dxa"/>
            <w:vAlign w:val="center"/>
          </w:tcPr>
          <w:p w14:paraId="651A27D2" w14:textId="77777777" w:rsidR="00B00DE0" w:rsidRDefault="00521CC6">
            <w:pPr>
              <w:spacing w:after="0" w:line="240" w:lineRule="auto"/>
              <w:rPr>
                <w:b/>
              </w:rPr>
            </w:pPr>
            <w:r>
              <w:rPr>
                <w:b/>
              </w:rPr>
              <w:t>ESPACIO CURRICULAR</w:t>
            </w:r>
          </w:p>
        </w:tc>
        <w:tc>
          <w:tcPr>
            <w:tcW w:w="6173" w:type="dxa"/>
            <w:vAlign w:val="center"/>
          </w:tcPr>
          <w:p w14:paraId="37767EA1" w14:textId="232EFEE0" w:rsidR="00B00DE0" w:rsidRDefault="002A095F">
            <w:pPr>
              <w:spacing w:after="0" w:line="240" w:lineRule="auto"/>
              <w:rPr>
                <w:b/>
              </w:rPr>
            </w:pPr>
            <w:r>
              <w:rPr>
                <w:b/>
                <w:sz w:val="28"/>
              </w:rPr>
              <w:t>MORFOLOGÍA Y ANÁLISIS</w:t>
            </w:r>
          </w:p>
        </w:tc>
      </w:tr>
      <w:tr w:rsidR="00B00DE0" w14:paraId="65999104" w14:textId="77777777" w:rsidTr="00D31B57">
        <w:trPr>
          <w:trHeight w:val="420"/>
        </w:trPr>
        <w:tc>
          <w:tcPr>
            <w:tcW w:w="2547" w:type="dxa"/>
            <w:vAlign w:val="center"/>
          </w:tcPr>
          <w:p w14:paraId="7A5D6E98" w14:textId="77777777" w:rsidR="00B00DE0" w:rsidRDefault="00521CC6">
            <w:pPr>
              <w:spacing w:after="0" w:line="240" w:lineRule="auto"/>
            </w:pPr>
            <w:r>
              <w:t>Ciclo o Nivel / Plan</w:t>
            </w:r>
          </w:p>
        </w:tc>
        <w:tc>
          <w:tcPr>
            <w:tcW w:w="6173" w:type="dxa"/>
            <w:vAlign w:val="center"/>
          </w:tcPr>
          <w:p w14:paraId="6D68B94C" w14:textId="13724985" w:rsidR="00B00DE0" w:rsidRPr="00181E57" w:rsidRDefault="00521CC6">
            <w:pPr>
              <w:spacing w:after="0" w:line="240" w:lineRule="auto"/>
            </w:pPr>
            <w:r w:rsidRPr="00181E57">
              <w:t>Superior / (Profesorados y Tecnicaturas)</w:t>
            </w:r>
          </w:p>
        </w:tc>
      </w:tr>
      <w:tr w:rsidR="00B00DE0" w14:paraId="033CD6AC" w14:textId="77777777" w:rsidTr="00D31B57">
        <w:trPr>
          <w:trHeight w:val="1687"/>
        </w:trPr>
        <w:tc>
          <w:tcPr>
            <w:tcW w:w="2547" w:type="dxa"/>
            <w:vAlign w:val="center"/>
          </w:tcPr>
          <w:p w14:paraId="4F5D42C2" w14:textId="77777777" w:rsidR="00B00DE0" w:rsidRDefault="00521CC6">
            <w:pPr>
              <w:spacing w:after="0" w:line="240" w:lineRule="auto"/>
            </w:pPr>
            <w:r>
              <w:t>Perfil docente</w:t>
            </w:r>
          </w:p>
        </w:tc>
        <w:tc>
          <w:tcPr>
            <w:tcW w:w="6173" w:type="dxa"/>
            <w:vAlign w:val="center"/>
          </w:tcPr>
          <w:p w14:paraId="1E7E3F28" w14:textId="43DAC07C" w:rsidR="00A07433" w:rsidRDefault="00A65AB3" w:rsidP="00A07433">
            <w:pPr>
              <w:spacing w:after="0" w:line="240" w:lineRule="auto"/>
              <w:rPr>
                <w:b/>
                <w:bCs/>
              </w:rPr>
            </w:pPr>
            <w:r w:rsidRPr="00A07433">
              <w:rPr>
                <w:b/>
                <w:bCs/>
              </w:rPr>
              <w:t>Profesor</w:t>
            </w:r>
            <w:r w:rsidR="00A07433" w:rsidRPr="00A07433">
              <w:rPr>
                <w:b/>
                <w:bCs/>
              </w:rPr>
              <w:t>/a</w:t>
            </w:r>
            <w:r w:rsidRPr="00A07433">
              <w:rPr>
                <w:b/>
                <w:bCs/>
              </w:rPr>
              <w:t xml:space="preserve"> </w:t>
            </w:r>
            <w:r w:rsidR="00F531B8">
              <w:rPr>
                <w:b/>
                <w:bCs/>
              </w:rPr>
              <w:t>S</w:t>
            </w:r>
            <w:r w:rsidRPr="00A07433">
              <w:rPr>
                <w:b/>
                <w:bCs/>
              </w:rPr>
              <w:t xml:space="preserve">uperior de </w:t>
            </w:r>
            <w:r w:rsidR="00F531B8">
              <w:rPr>
                <w:b/>
                <w:bCs/>
              </w:rPr>
              <w:t>M</w:t>
            </w:r>
            <w:r w:rsidRPr="00A07433">
              <w:rPr>
                <w:b/>
                <w:bCs/>
              </w:rPr>
              <w:t xml:space="preserve">úsica con especialidad en </w:t>
            </w:r>
            <w:r w:rsidR="00D31B57">
              <w:rPr>
                <w:b/>
                <w:bCs/>
              </w:rPr>
              <w:t>C</w:t>
            </w:r>
            <w:r w:rsidRPr="00A07433">
              <w:rPr>
                <w:b/>
                <w:bCs/>
              </w:rPr>
              <w:t>omposición</w:t>
            </w:r>
            <w:r w:rsidR="00F531B8">
              <w:rPr>
                <w:b/>
                <w:bCs/>
              </w:rPr>
              <w:t>.</w:t>
            </w:r>
            <w:r w:rsidRPr="00A07433">
              <w:rPr>
                <w:b/>
                <w:bCs/>
              </w:rPr>
              <w:t xml:space="preserve"> </w:t>
            </w:r>
          </w:p>
          <w:p w14:paraId="7A0F6048" w14:textId="77777777" w:rsidR="00F531B8" w:rsidRDefault="00521CC6" w:rsidP="00F92024">
            <w:pPr>
              <w:spacing w:after="0" w:line="240" w:lineRule="auto"/>
              <w:rPr>
                <w:b/>
                <w:bCs/>
              </w:rPr>
            </w:pPr>
            <w:r>
              <w:t>En su defecto</w:t>
            </w:r>
            <w:r w:rsidR="00A07433">
              <w:t>:</w:t>
            </w:r>
            <w:r w:rsidR="00F531B8">
              <w:t xml:space="preserve"> </w:t>
            </w:r>
            <w:r w:rsidR="00A07433" w:rsidRPr="00F92024">
              <w:rPr>
                <w:b/>
                <w:bCs/>
              </w:rPr>
              <w:t>P</w:t>
            </w:r>
            <w:r w:rsidRPr="00F92024">
              <w:rPr>
                <w:b/>
                <w:bCs/>
              </w:rPr>
              <w:t xml:space="preserve">rofesor/a o Licenciado/a en </w:t>
            </w:r>
            <w:r w:rsidR="00F531B8">
              <w:rPr>
                <w:b/>
                <w:bCs/>
              </w:rPr>
              <w:t>M</w:t>
            </w:r>
            <w:r w:rsidRPr="00F92024">
              <w:rPr>
                <w:b/>
                <w:bCs/>
              </w:rPr>
              <w:t>úsica de la especialidad de</w:t>
            </w:r>
            <w:r w:rsidR="00D1412B" w:rsidRPr="00F92024">
              <w:rPr>
                <w:b/>
                <w:bCs/>
              </w:rPr>
              <w:t xml:space="preserve"> </w:t>
            </w:r>
            <w:r w:rsidR="00F531B8">
              <w:rPr>
                <w:b/>
                <w:bCs/>
              </w:rPr>
              <w:t>C</w:t>
            </w:r>
            <w:r w:rsidR="00D1412B" w:rsidRPr="00F92024">
              <w:rPr>
                <w:b/>
                <w:bCs/>
              </w:rPr>
              <w:t>omposición</w:t>
            </w:r>
            <w:r w:rsidR="00F531B8">
              <w:rPr>
                <w:b/>
                <w:bCs/>
              </w:rPr>
              <w:t xml:space="preserve">. </w:t>
            </w:r>
          </w:p>
          <w:p w14:paraId="2141EB19" w14:textId="667FDC30" w:rsidR="00F531B8" w:rsidRPr="00F92024" w:rsidRDefault="00F531B8" w:rsidP="00F92024">
            <w:pPr>
              <w:spacing w:after="0" w:line="240" w:lineRule="auto"/>
              <w:rPr>
                <w:b/>
                <w:bCs/>
              </w:rPr>
            </w:pPr>
            <w:r>
              <w:rPr>
                <w:color w:val="000000"/>
              </w:rPr>
              <w:t>Títulos otorgados por Instituciones regidas por Ley 24.521, </w:t>
            </w:r>
          </w:p>
          <w:p w14:paraId="332A9257" w14:textId="44285FB2" w:rsidR="00D1412B" w:rsidRDefault="00D1412B" w:rsidP="00F531B8">
            <w:pPr>
              <w:spacing w:after="0" w:line="240" w:lineRule="auto"/>
            </w:pPr>
            <w:proofErr w:type="gramStart"/>
            <w:r>
              <w:t>con</w:t>
            </w:r>
            <w:proofErr w:type="gramEnd"/>
            <w:r>
              <w:t xml:space="preserve"> a</w:t>
            </w:r>
            <w:r w:rsidR="00521CC6">
              <w:t xml:space="preserve">ntecedentes artísticos </w:t>
            </w:r>
            <w:r w:rsidR="00F92024">
              <w:t xml:space="preserve">destacados y </w:t>
            </w:r>
            <w:r w:rsidR="00521CC6">
              <w:t>relevantes</w:t>
            </w:r>
            <w:r w:rsidR="00F92024">
              <w:t xml:space="preserve"> en </w:t>
            </w:r>
            <w:r w:rsidR="00655017">
              <w:t>la asignatura</w:t>
            </w:r>
            <w:r w:rsidR="00F531B8">
              <w:t>.</w:t>
            </w:r>
          </w:p>
        </w:tc>
      </w:tr>
      <w:tr w:rsidR="00B00DE0" w14:paraId="2235C831" w14:textId="77777777" w:rsidTr="00D31B57">
        <w:trPr>
          <w:trHeight w:val="632"/>
        </w:trPr>
        <w:tc>
          <w:tcPr>
            <w:tcW w:w="2547" w:type="dxa"/>
            <w:vAlign w:val="center"/>
          </w:tcPr>
          <w:p w14:paraId="50042766" w14:textId="77777777" w:rsidR="00B00DE0" w:rsidRDefault="00521CC6">
            <w:pPr>
              <w:spacing w:after="0" w:line="240" w:lineRule="auto"/>
            </w:pPr>
            <w:r>
              <w:t>Cantidad máxima de antecedentes</w:t>
            </w:r>
          </w:p>
        </w:tc>
        <w:tc>
          <w:tcPr>
            <w:tcW w:w="6173" w:type="dxa"/>
            <w:vAlign w:val="center"/>
          </w:tcPr>
          <w:p w14:paraId="4A68669F" w14:textId="77777777" w:rsidR="00B00DE0" w:rsidRDefault="00521CC6">
            <w:pPr>
              <w:spacing w:after="0" w:line="240" w:lineRule="auto"/>
            </w:pPr>
            <w:r w:rsidRPr="00F92024">
              <w:rPr>
                <w:b/>
                <w:bCs/>
              </w:rPr>
              <w:t>15 (quince)</w:t>
            </w:r>
            <w:r w:rsidRPr="00F92024">
              <w:t xml:space="preserve"> </w:t>
            </w:r>
            <w:r>
              <w:t>antecedentes acordes al objeto de búsqueda según grilla adjunta.</w:t>
            </w:r>
          </w:p>
        </w:tc>
      </w:tr>
      <w:tr w:rsidR="00B00DE0" w14:paraId="7DCCD7AB" w14:textId="77777777" w:rsidTr="00D31B57">
        <w:trPr>
          <w:trHeight w:val="899"/>
        </w:trPr>
        <w:tc>
          <w:tcPr>
            <w:tcW w:w="2547" w:type="dxa"/>
            <w:vAlign w:val="center"/>
          </w:tcPr>
          <w:p w14:paraId="044DBEE5" w14:textId="77777777" w:rsidR="00B00DE0" w:rsidRDefault="00521CC6">
            <w:pPr>
              <w:spacing w:after="0" w:line="240" w:lineRule="auto"/>
            </w:pPr>
            <w:r>
              <w:t>Proyecto Pedagógico</w:t>
            </w:r>
          </w:p>
        </w:tc>
        <w:tc>
          <w:tcPr>
            <w:tcW w:w="6173" w:type="dxa"/>
            <w:vAlign w:val="center"/>
          </w:tcPr>
          <w:p w14:paraId="35A1086C" w14:textId="77777777" w:rsidR="00B00DE0" w:rsidRDefault="00521CC6">
            <w:pPr>
              <w:spacing w:after="0" w:line="240" w:lineRule="auto"/>
            </w:pPr>
            <w:r>
              <w:t xml:space="preserve">Se requiere proyecto pedagógico original acorde a los objetivos generales y contenidos mínimos de los planes de Estudio vigentes </w:t>
            </w:r>
            <w:r>
              <w:rPr>
                <w:b/>
              </w:rPr>
              <w:t xml:space="preserve">(*). </w:t>
            </w:r>
            <w:r>
              <w:t>Puntuación máxima: 20 (veinte) puntos.</w:t>
            </w:r>
          </w:p>
        </w:tc>
      </w:tr>
      <w:tr w:rsidR="00B00DE0" w14:paraId="26ECCE84" w14:textId="77777777" w:rsidTr="00F531B8">
        <w:trPr>
          <w:trHeight w:val="1376"/>
        </w:trPr>
        <w:tc>
          <w:tcPr>
            <w:tcW w:w="2547" w:type="dxa"/>
            <w:vAlign w:val="center"/>
          </w:tcPr>
          <w:p w14:paraId="367AC36B" w14:textId="77777777" w:rsidR="00B00DE0" w:rsidRDefault="00521CC6">
            <w:pPr>
              <w:spacing w:after="0" w:line="240" w:lineRule="auto"/>
            </w:pPr>
            <w:r>
              <w:t xml:space="preserve">Modalidad de coloquio </w:t>
            </w:r>
          </w:p>
        </w:tc>
        <w:tc>
          <w:tcPr>
            <w:tcW w:w="6173" w:type="dxa"/>
            <w:vAlign w:val="center"/>
          </w:tcPr>
          <w:p w14:paraId="1EA7A2EF" w14:textId="0106AF3A" w:rsidR="00B00DE0" w:rsidRPr="00D31B57" w:rsidRDefault="00521CC6">
            <w:pPr>
              <w:spacing w:after="0" w:line="240" w:lineRule="auto"/>
            </w:pPr>
            <w:r w:rsidRPr="00D31B57">
              <w:t>La modalidad del coloquio</w:t>
            </w:r>
            <w:r w:rsidR="00F531B8">
              <w:t xml:space="preserve"> podrá ser presencial o virtual, s</w:t>
            </w:r>
            <w:r w:rsidRPr="00D31B57">
              <w:t>e informará oportunamente por mail a cada postulante.</w:t>
            </w:r>
          </w:p>
          <w:p w14:paraId="2022741B" w14:textId="6EFDB8C8" w:rsidR="00B00DE0" w:rsidRPr="00D31B57" w:rsidRDefault="00521CC6">
            <w:pPr>
              <w:spacing w:after="0" w:line="240" w:lineRule="auto"/>
            </w:pPr>
            <w:r w:rsidRPr="00D31B57">
              <w:t>El coloquio puede incluir la defensa del proyecto, entrevista, clase con o sin estudiante, dependiendo la modalidad.</w:t>
            </w:r>
          </w:p>
          <w:p w14:paraId="64CCFC02" w14:textId="77777777" w:rsidR="00B00DE0" w:rsidRPr="00D31B57" w:rsidRDefault="00521CC6">
            <w:pPr>
              <w:spacing w:after="0" w:line="240" w:lineRule="auto"/>
            </w:pPr>
            <w:r w:rsidRPr="00D31B57">
              <w:t>Puntuación máxima: 30 (treinta) puntos.</w:t>
            </w:r>
          </w:p>
        </w:tc>
      </w:tr>
      <w:tr w:rsidR="00B00DE0" w14:paraId="70974217" w14:textId="77777777" w:rsidTr="00D31B57">
        <w:trPr>
          <w:trHeight w:val="824"/>
        </w:trPr>
        <w:tc>
          <w:tcPr>
            <w:tcW w:w="2547" w:type="dxa"/>
            <w:vAlign w:val="center"/>
          </w:tcPr>
          <w:p w14:paraId="65BB661B" w14:textId="77777777" w:rsidR="00B00DE0" w:rsidRDefault="00521CC6">
            <w:pPr>
              <w:spacing w:after="0" w:line="240" w:lineRule="auto"/>
            </w:pPr>
            <w:r>
              <w:t>Comisión Evaluadora</w:t>
            </w:r>
          </w:p>
        </w:tc>
        <w:tc>
          <w:tcPr>
            <w:tcW w:w="6173" w:type="dxa"/>
            <w:vAlign w:val="center"/>
          </w:tcPr>
          <w:p w14:paraId="278E794C" w14:textId="77777777" w:rsidR="00BA6F54" w:rsidRDefault="00FE3A4F" w:rsidP="00FE3A4F">
            <w:pPr>
              <w:spacing w:after="0" w:line="240" w:lineRule="auto"/>
            </w:pPr>
            <w:r>
              <w:t xml:space="preserve">Prof. Miguel </w:t>
            </w:r>
            <w:proofErr w:type="spellStart"/>
            <w:r>
              <w:t>Bellusci</w:t>
            </w:r>
            <w:proofErr w:type="spellEnd"/>
          </w:p>
          <w:p w14:paraId="1FA9F0C6" w14:textId="77777777" w:rsidR="00FE3A4F" w:rsidRDefault="00FE3A4F" w:rsidP="00FE3A4F">
            <w:pPr>
              <w:spacing w:after="0" w:line="240" w:lineRule="auto"/>
            </w:pPr>
            <w:r>
              <w:t xml:space="preserve">Prof. Diego </w:t>
            </w:r>
            <w:proofErr w:type="spellStart"/>
            <w:r>
              <w:t>Ortíz</w:t>
            </w:r>
            <w:proofErr w:type="spellEnd"/>
          </w:p>
          <w:p w14:paraId="662D3D58" w14:textId="0027C3AC" w:rsidR="00FE3A4F" w:rsidRDefault="00C76F1B" w:rsidP="00FE3A4F">
            <w:pPr>
              <w:spacing w:after="0" w:line="240" w:lineRule="auto"/>
            </w:pPr>
            <w:r>
              <w:t xml:space="preserve">Dra. Lucía </w:t>
            </w:r>
            <w:proofErr w:type="spellStart"/>
            <w:r>
              <w:t>Zicos</w:t>
            </w:r>
            <w:proofErr w:type="spellEnd"/>
          </w:p>
        </w:tc>
      </w:tr>
      <w:tr w:rsidR="00B00DE0" w14:paraId="02814CEA" w14:textId="77777777" w:rsidTr="00D31B57">
        <w:trPr>
          <w:trHeight w:val="1687"/>
        </w:trPr>
        <w:tc>
          <w:tcPr>
            <w:tcW w:w="2547" w:type="dxa"/>
            <w:vAlign w:val="center"/>
          </w:tcPr>
          <w:p w14:paraId="75CF667C" w14:textId="5586AC2D" w:rsidR="00B00DE0" w:rsidRDefault="00521CC6">
            <w:pPr>
              <w:spacing w:after="0" w:line="240" w:lineRule="auto"/>
            </w:pPr>
            <w:r>
              <w:t>Presentación de Carpetas</w:t>
            </w:r>
          </w:p>
        </w:tc>
        <w:tc>
          <w:tcPr>
            <w:tcW w:w="6173" w:type="dxa"/>
            <w:vAlign w:val="center"/>
          </w:tcPr>
          <w:p w14:paraId="309BA63F" w14:textId="7EDB1D8E" w:rsidR="00B00DE0" w:rsidRDefault="00521CC6">
            <w:pPr>
              <w:spacing w:after="0" w:line="240" w:lineRule="auto"/>
              <w:rPr>
                <w:b/>
              </w:rPr>
            </w:pPr>
            <w:r>
              <w:rPr>
                <w:b/>
              </w:rPr>
              <w:t xml:space="preserve">Fecha: </w:t>
            </w:r>
            <w:r w:rsidR="00C76F1B">
              <w:rPr>
                <w:b/>
              </w:rPr>
              <w:t>28/04 al 12</w:t>
            </w:r>
            <w:r w:rsidR="00D31B57" w:rsidRPr="00D31B57">
              <w:rPr>
                <w:b/>
              </w:rPr>
              <w:t>/0</w:t>
            </w:r>
            <w:r w:rsidR="00C76F1B">
              <w:rPr>
                <w:b/>
              </w:rPr>
              <w:t>5</w:t>
            </w:r>
            <w:r w:rsidRPr="00D31B57">
              <w:rPr>
                <w:b/>
              </w:rPr>
              <w:t xml:space="preserve"> a las 18 </w:t>
            </w:r>
            <w:proofErr w:type="spellStart"/>
            <w:r w:rsidRPr="00D31B57">
              <w:rPr>
                <w:b/>
              </w:rPr>
              <w:t>hs</w:t>
            </w:r>
            <w:proofErr w:type="spellEnd"/>
            <w:r w:rsidRPr="00D31B57">
              <w:rPr>
                <w:b/>
              </w:rPr>
              <w:t>.</w:t>
            </w:r>
          </w:p>
          <w:p w14:paraId="5E459AD2" w14:textId="77777777" w:rsidR="00B00DE0" w:rsidRDefault="00521CC6">
            <w:pPr>
              <w:spacing w:after="0" w:line="240" w:lineRule="auto"/>
            </w:pPr>
            <w:r>
              <w:t xml:space="preserve">De acuerdo al Instructivo general, el envío de toda la documentación en formato digital debe ser al siguiente mail: </w:t>
            </w:r>
          </w:p>
          <w:p w14:paraId="2F51659F" w14:textId="3CEA80B0" w:rsidR="00B00DE0" w:rsidRPr="00BA6F54" w:rsidRDefault="00142717">
            <w:pPr>
              <w:spacing w:after="0" w:line="240" w:lineRule="auto"/>
            </w:pPr>
            <w:hyperlink r:id="rId9" w:history="1">
              <w:r w:rsidR="00D31B57" w:rsidRPr="00A9506D">
                <w:rPr>
                  <w:rStyle w:val="Hipervnculo"/>
                  <w:b/>
                </w:rPr>
                <w:t>elementostecnicossuperior@gmail.com</w:t>
              </w:r>
            </w:hyperlink>
            <w:r w:rsidR="00D31B57">
              <w:rPr>
                <w:b/>
              </w:rPr>
              <w:t xml:space="preserve"> </w:t>
            </w:r>
          </w:p>
          <w:p w14:paraId="60B45DDA" w14:textId="77777777" w:rsidR="00B00DE0" w:rsidRDefault="00521CC6">
            <w:pPr>
              <w:spacing w:after="0" w:line="240" w:lineRule="auto"/>
            </w:pPr>
            <w:r>
              <w:t>Cada postulante recibirá el acuse de recibo de la documentación.</w:t>
            </w:r>
          </w:p>
        </w:tc>
      </w:tr>
      <w:tr w:rsidR="00B00DE0" w14:paraId="739D2DBC" w14:textId="77777777" w:rsidTr="00D31B57">
        <w:trPr>
          <w:trHeight w:val="423"/>
        </w:trPr>
        <w:tc>
          <w:tcPr>
            <w:tcW w:w="2547" w:type="dxa"/>
            <w:vAlign w:val="center"/>
          </w:tcPr>
          <w:p w14:paraId="357062E2" w14:textId="77777777" w:rsidR="00B00DE0" w:rsidRDefault="00521CC6">
            <w:pPr>
              <w:spacing w:after="0" w:line="240" w:lineRule="auto"/>
            </w:pPr>
            <w:r>
              <w:t>Fecha de Coloquio</w:t>
            </w:r>
          </w:p>
        </w:tc>
        <w:tc>
          <w:tcPr>
            <w:tcW w:w="6173" w:type="dxa"/>
            <w:vAlign w:val="center"/>
          </w:tcPr>
          <w:p w14:paraId="338E4295" w14:textId="77777777" w:rsidR="00B00DE0" w:rsidRDefault="00521CC6">
            <w:pPr>
              <w:spacing w:after="0" w:line="240" w:lineRule="auto"/>
            </w:pPr>
            <w:r>
              <w:t>Será comunicado oportunamente por mail.</w:t>
            </w:r>
          </w:p>
        </w:tc>
      </w:tr>
    </w:tbl>
    <w:p w14:paraId="2653B98A" w14:textId="77777777" w:rsidR="00D31B57" w:rsidRDefault="00D31B57">
      <w:pPr>
        <w:spacing w:after="0"/>
        <w:rPr>
          <w:u w:val="single"/>
        </w:rPr>
      </w:pPr>
    </w:p>
    <w:p w14:paraId="77F0E03F" w14:textId="77777777" w:rsidR="00B00DE0" w:rsidRDefault="00521CC6">
      <w:pPr>
        <w:spacing w:after="0"/>
      </w:pPr>
      <w:r>
        <w:rPr>
          <w:u w:val="single"/>
        </w:rPr>
        <w:t>Aclaraciones</w:t>
      </w:r>
      <w:r>
        <w:t xml:space="preserve">: </w:t>
      </w:r>
    </w:p>
    <w:p w14:paraId="6ED7C300" w14:textId="77777777" w:rsidR="00B00DE0" w:rsidRDefault="00521CC6">
      <w:pPr>
        <w:numPr>
          <w:ilvl w:val="0"/>
          <w:numId w:val="1"/>
        </w:numPr>
        <w:pBdr>
          <w:top w:val="nil"/>
          <w:left w:val="nil"/>
          <w:bottom w:val="nil"/>
          <w:right w:val="nil"/>
          <w:between w:val="nil"/>
        </w:pBdr>
        <w:spacing w:after="0" w:line="240" w:lineRule="auto"/>
        <w:ind w:left="284" w:hanging="284"/>
      </w:pPr>
      <w:r>
        <w:rPr>
          <w:color w:val="000000"/>
        </w:rPr>
        <w:t>Las coberturas interinas quedan sujetas a la sustanciación del Concurso por Decreto 1151/GCBA/2003</w:t>
      </w:r>
    </w:p>
    <w:p w14:paraId="6660C96A" w14:textId="77777777" w:rsidR="00B00DE0" w:rsidRDefault="00521CC6">
      <w:pPr>
        <w:numPr>
          <w:ilvl w:val="0"/>
          <w:numId w:val="1"/>
        </w:numPr>
        <w:pBdr>
          <w:top w:val="nil"/>
          <w:left w:val="nil"/>
          <w:bottom w:val="nil"/>
          <w:right w:val="nil"/>
          <w:between w:val="nil"/>
        </w:pBdr>
        <w:spacing w:after="6" w:line="240" w:lineRule="auto"/>
        <w:ind w:left="284" w:hanging="284"/>
        <w:jc w:val="both"/>
      </w:pPr>
      <w:r>
        <w:rPr>
          <w:color w:val="000000"/>
        </w:rPr>
        <w:t xml:space="preserve">El Orden de Mérito alcanzado para cada incumbencia tendrá </w:t>
      </w:r>
      <w:r>
        <w:rPr>
          <w:b/>
          <w:color w:val="000000"/>
        </w:rPr>
        <w:t>vigencia y validez máxima de 3 (tres) años</w:t>
      </w:r>
      <w:r>
        <w:rPr>
          <w:color w:val="000000"/>
        </w:rPr>
        <w:t xml:space="preserve"> según lo establece la DI-2018-387-DGEART en su Anexo I.</w:t>
      </w:r>
    </w:p>
    <w:p w14:paraId="2A1BCF6F" w14:textId="77777777" w:rsidR="00B00DE0" w:rsidRDefault="00B00DE0">
      <w:pPr>
        <w:spacing w:after="6" w:line="240" w:lineRule="auto"/>
        <w:jc w:val="both"/>
      </w:pPr>
    </w:p>
    <w:p w14:paraId="6A9256BA" w14:textId="77777777" w:rsidR="00F531B8" w:rsidRDefault="00F531B8">
      <w:pPr>
        <w:spacing w:after="6" w:line="240" w:lineRule="auto"/>
        <w:jc w:val="both"/>
      </w:pPr>
    </w:p>
    <w:p w14:paraId="0B161A7B" w14:textId="77777777" w:rsidR="00F531B8" w:rsidRDefault="00F531B8">
      <w:pPr>
        <w:spacing w:after="6" w:line="240" w:lineRule="auto"/>
        <w:jc w:val="both"/>
      </w:pPr>
    </w:p>
    <w:p w14:paraId="6A028C4A" w14:textId="77777777" w:rsidR="00F531B8" w:rsidRDefault="00F531B8">
      <w:pPr>
        <w:spacing w:after="6" w:line="240" w:lineRule="auto"/>
        <w:jc w:val="both"/>
      </w:pPr>
    </w:p>
    <w:p w14:paraId="7ECCE824" w14:textId="77777777" w:rsidR="00F531B8" w:rsidRDefault="00F531B8">
      <w:pPr>
        <w:spacing w:after="6" w:line="240" w:lineRule="auto"/>
        <w:jc w:val="both"/>
      </w:pPr>
    </w:p>
    <w:p w14:paraId="15F2B78C" w14:textId="77777777" w:rsidR="00F531B8" w:rsidRDefault="00F531B8">
      <w:pPr>
        <w:spacing w:after="6" w:line="240" w:lineRule="auto"/>
        <w:jc w:val="both"/>
      </w:pPr>
    </w:p>
    <w:p w14:paraId="07F1ACB2" w14:textId="77777777" w:rsidR="00B00DE0" w:rsidRDefault="00B00DE0">
      <w:pPr>
        <w:spacing w:after="6" w:line="240" w:lineRule="auto"/>
        <w:jc w:val="both"/>
      </w:pPr>
    </w:p>
    <w:p w14:paraId="4C2B7075" w14:textId="77777777" w:rsidR="00B00DE0" w:rsidRDefault="00521CC6">
      <w:pPr>
        <w:spacing w:after="6" w:line="240" w:lineRule="auto"/>
        <w:jc w:val="both"/>
      </w:pPr>
      <w:r>
        <w:rPr>
          <w:b/>
        </w:rPr>
        <w:t xml:space="preserve">(*) </w:t>
      </w:r>
      <w:r>
        <w:t>Extracto del Plan de Estudios.</w:t>
      </w:r>
    </w:p>
    <w:p w14:paraId="398620BB" w14:textId="77777777" w:rsidR="00B00DE0" w:rsidRDefault="00B00DE0">
      <w:pPr>
        <w:spacing w:after="6" w:line="240" w:lineRule="auto"/>
        <w:jc w:val="both"/>
      </w:pPr>
    </w:p>
    <w:p w14:paraId="5604E337" w14:textId="77777777" w:rsidR="00101AB0" w:rsidRPr="00101AB0" w:rsidRDefault="00101AB0" w:rsidP="00101AB0">
      <w:pPr>
        <w:spacing w:after="0" w:line="240" w:lineRule="auto"/>
        <w:jc w:val="both"/>
        <w:rPr>
          <w:rFonts w:asciiTheme="minorHAnsi" w:hAnsiTheme="minorHAnsi" w:cstheme="minorHAnsi"/>
          <w:color w:val="000000"/>
          <w:sz w:val="24"/>
          <w:szCs w:val="24"/>
        </w:rPr>
      </w:pPr>
      <w:r w:rsidRPr="00101AB0">
        <w:rPr>
          <w:rFonts w:asciiTheme="minorHAnsi" w:hAnsiTheme="minorHAnsi" w:cstheme="minorHAnsi"/>
          <w:b/>
          <w:bCs/>
          <w:color w:val="000000"/>
          <w:sz w:val="24"/>
          <w:szCs w:val="24"/>
        </w:rPr>
        <w:t>MORFOLOGÍA Y ANÁLISIS</w:t>
      </w:r>
    </w:p>
    <w:p w14:paraId="148D8801" w14:textId="77777777" w:rsidR="00101AB0" w:rsidRPr="00101AB0" w:rsidRDefault="00101AB0" w:rsidP="00101AB0">
      <w:pPr>
        <w:spacing w:after="0" w:line="240" w:lineRule="auto"/>
        <w:jc w:val="both"/>
        <w:rPr>
          <w:rFonts w:asciiTheme="minorHAnsi" w:hAnsiTheme="minorHAnsi" w:cstheme="minorHAnsi"/>
          <w:b/>
          <w:bCs/>
          <w:iCs/>
          <w:sz w:val="24"/>
          <w:szCs w:val="24"/>
        </w:rPr>
      </w:pPr>
      <w:r w:rsidRPr="00101AB0">
        <w:rPr>
          <w:rFonts w:asciiTheme="minorHAnsi" w:hAnsiTheme="minorHAnsi" w:cstheme="minorHAnsi"/>
          <w:b/>
          <w:bCs/>
          <w:iCs/>
          <w:sz w:val="24"/>
          <w:szCs w:val="24"/>
        </w:rPr>
        <w:t>Fundamentación</w:t>
      </w:r>
    </w:p>
    <w:p w14:paraId="14A74BBC" w14:textId="77777777" w:rsidR="00101AB0" w:rsidRPr="00101AB0" w:rsidRDefault="00101AB0" w:rsidP="00101AB0">
      <w:pPr>
        <w:spacing w:after="0" w:line="240" w:lineRule="auto"/>
        <w:jc w:val="both"/>
        <w:rPr>
          <w:rFonts w:asciiTheme="minorHAnsi" w:hAnsiTheme="minorHAnsi" w:cstheme="minorHAnsi"/>
          <w:sz w:val="24"/>
          <w:szCs w:val="24"/>
        </w:rPr>
      </w:pPr>
      <w:r w:rsidRPr="00101AB0">
        <w:rPr>
          <w:rFonts w:asciiTheme="minorHAnsi" w:hAnsiTheme="minorHAnsi" w:cstheme="minorHAnsi"/>
          <w:sz w:val="24"/>
          <w:szCs w:val="24"/>
        </w:rPr>
        <w:t xml:space="preserve">Esta asignatura se centra en las problemáticas de la forma musical a lo largo de los diversos períodos de la historia de la música y la relación entre las estructuras musicales y los sistemas de construcción musical con los contextos estéticos socio </w:t>
      </w:r>
      <w:proofErr w:type="gramStart"/>
      <w:r w:rsidRPr="00101AB0">
        <w:rPr>
          <w:rFonts w:asciiTheme="minorHAnsi" w:hAnsiTheme="minorHAnsi" w:cstheme="minorHAnsi"/>
          <w:sz w:val="24"/>
          <w:szCs w:val="24"/>
        </w:rPr>
        <w:t>culturales</w:t>
      </w:r>
      <w:proofErr w:type="gramEnd"/>
      <w:r w:rsidRPr="00101AB0">
        <w:rPr>
          <w:rFonts w:asciiTheme="minorHAnsi" w:hAnsiTheme="minorHAnsi" w:cstheme="minorHAnsi"/>
          <w:sz w:val="24"/>
          <w:szCs w:val="24"/>
        </w:rPr>
        <w:t xml:space="preserve"> de procedencia y de inserción social. En ella se busca dotar al alumno de las herramientas conceptuales adecuadas al abordaje analítico en distintos estilos y estéticas de la música, desde el canto Gregoriano, el Renacimiento, Barroco, Clasicismo, Romanticismo y la música del siglo XX. Los contenidos contemplan el análisis, la conceptualización acerca de las estructuras y las formas del discurso musical y la realización musical. Esta conceptualización posibilitará la comprensión de la arquitectura formal de dichos estilos, para así lograr una ejecución de calidad del repertorio de la carrera específica de cada alumno.</w:t>
      </w:r>
    </w:p>
    <w:p w14:paraId="711115B4" w14:textId="77777777" w:rsidR="00101AB0" w:rsidRPr="00101AB0" w:rsidRDefault="00101AB0" w:rsidP="00101AB0">
      <w:pPr>
        <w:spacing w:after="0" w:line="240" w:lineRule="auto"/>
        <w:jc w:val="both"/>
        <w:rPr>
          <w:rFonts w:asciiTheme="minorHAnsi" w:hAnsiTheme="minorHAnsi" w:cstheme="minorHAnsi"/>
          <w:color w:val="000000"/>
          <w:sz w:val="24"/>
          <w:szCs w:val="24"/>
        </w:rPr>
      </w:pPr>
      <w:r w:rsidRPr="00101AB0">
        <w:rPr>
          <w:rFonts w:asciiTheme="minorHAnsi" w:hAnsiTheme="minorHAnsi" w:cstheme="minorHAnsi"/>
          <w:b/>
          <w:bCs/>
          <w:iCs/>
          <w:color w:val="000000"/>
          <w:sz w:val="24"/>
          <w:szCs w:val="24"/>
        </w:rPr>
        <w:t>Objetivos</w:t>
      </w:r>
    </w:p>
    <w:p w14:paraId="377A9340" w14:textId="77777777" w:rsidR="00101AB0" w:rsidRPr="00101AB0" w:rsidRDefault="00101AB0" w:rsidP="00101AB0">
      <w:pPr>
        <w:pStyle w:val="Prrafodelista"/>
        <w:numPr>
          <w:ilvl w:val="0"/>
          <w:numId w:val="9"/>
        </w:numPr>
        <w:suppressAutoHyphens/>
        <w:autoSpaceDE w:val="0"/>
        <w:autoSpaceDN w:val="0"/>
        <w:adjustRightInd w:val="0"/>
        <w:spacing w:after="0" w:line="240" w:lineRule="auto"/>
        <w:ind w:left="284" w:hanging="284"/>
        <w:jc w:val="both"/>
        <w:rPr>
          <w:rFonts w:asciiTheme="minorHAnsi" w:hAnsiTheme="minorHAnsi" w:cstheme="minorHAnsi"/>
          <w:sz w:val="24"/>
          <w:szCs w:val="24"/>
        </w:rPr>
      </w:pPr>
      <w:r w:rsidRPr="00101AB0">
        <w:rPr>
          <w:rFonts w:asciiTheme="minorHAnsi" w:hAnsiTheme="minorHAnsi" w:cstheme="minorHAnsi"/>
          <w:sz w:val="24"/>
          <w:szCs w:val="24"/>
        </w:rPr>
        <w:t xml:space="preserve">Identificar las relaciones entre las producciones musicales y los criterios estéticos de los contextos de producción. </w:t>
      </w:r>
    </w:p>
    <w:p w14:paraId="746FD7A3" w14:textId="77777777" w:rsidR="00101AB0" w:rsidRPr="00101AB0" w:rsidRDefault="00101AB0" w:rsidP="00101AB0">
      <w:pPr>
        <w:pStyle w:val="Prrafodelista"/>
        <w:numPr>
          <w:ilvl w:val="0"/>
          <w:numId w:val="9"/>
        </w:numPr>
        <w:suppressAutoHyphens/>
        <w:autoSpaceDE w:val="0"/>
        <w:autoSpaceDN w:val="0"/>
        <w:adjustRightInd w:val="0"/>
        <w:spacing w:after="0" w:line="240" w:lineRule="auto"/>
        <w:ind w:left="284" w:hanging="284"/>
        <w:jc w:val="both"/>
        <w:rPr>
          <w:rFonts w:asciiTheme="minorHAnsi" w:hAnsiTheme="minorHAnsi" w:cstheme="minorHAnsi"/>
          <w:sz w:val="24"/>
          <w:szCs w:val="24"/>
        </w:rPr>
      </w:pPr>
      <w:r w:rsidRPr="00101AB0">
        <w:rPr>
          <w:rFonts w:asciiTheme="minorHAnsi" w:hAnsiTheme="minorHAnsi" w:cstheme="minorHAnsi"/>
          <w:sz w:val="24"/>
          <w:szCs w:val="24"/>
        </w:rPr>
        <w:t>Analizar e identificar las estructuras formales como una organización del material musical de tipo discursivo, un lenguaje sobre el cual se sostiene el texto musical con todos sus elementos constitutivos.</w:t>
      </w:r>
    </w:p>
    <w:p w14:paraId="01B07CCF" w14:textId="77777777" w:rsidR="00101AB0" w:rsidRPr="00101AB0" w:rsidRDefault="00101AB0" w:rsidP="00101AB0">
      <w:pPr>
        <w:pStyle w:val="Prrafodelista"/>
        <w:numPr>
          <w:ilvl w:val="0"/>
          <w:numId w:val="9"/>
        </w:numPr>
        <w:suppressAutoHyphens/>
        <w:autoSpaceDE w:val="0"/>
        <w:autoSpaceDN w:val="0"/>
        <w:adjustRightInd w:val="0"/>
        <w:spacing w:after="0" w:line="240" w:lineRule="auto"/>
        <w:ind w:left="284" w:hanging="284"/>
        <w:jc w:val="both"/>
        <w:rPr>
          <w:rFonts w:asciiTheme="minorHAnsi" w:hAnsiTheme="minorHAnsi" w:cstheme="minorHAnsi"/>
          <w:sz w:val="24"/>
          <w:szCs w:val="24"/>
        </w:rPr>
      </w:pPr>
      <w:r w:rsidRPr="00101AB0">
        <w:rPr>
          <w:rFonts w:asciiTheme="minorHAnsi" w:hAnsiTheme="minorHAnsi" w:cstheme="minorHAnsi"/>
          <w:sz w:val="24"/>
          <w:szCs w:val="24"/>
        </w:rPr>
        <w:t xml:space="preserve">Identificar las características y tendencias de la estructura formal propias de cada contexto de producción a partir del análisis de obras y producciones musicales.  </w:t>
      </w:r>
    </w:p>
    <w:p w14:paraId="6AB0B696" w14:textId="77777777" w:rsidR="00101AB0" w:rsidRPr="00101AB0" w:rsidRDefault="00101AB0" w:rsidP="00101AB0">
      <w:pPr>
        <w:spacing w:after="0" w:line="240" w:lineRule="auto"/>
        <w:jc w:val="both"/>
        <w:outlineLvl w:val="0"/>
        <w:rPr>
          <w:rFonts w:asciiTheme="minorHAnsi" w:hAnsiTheme="minorHAnsi" w:cstheme="minorHAnsi"/>
          <w:sz w:val="24"/>
          <w:szCs w:val="24"/>
        </w:rPr>
      </w:pPr>
      <w:r w:rsidRPr="00101AB0">
        <w:rPr>
          <w:rFonts w:asciiTheme="minorHAnsi" w:hAnsiTheme="minorHAnsi" w:cstheme="minorHAnsi"/>
          <w:b/>
          <w:sz w:val="24"/>
          <w:szCs w:val="24"/>
        </w:rPr>
        <w:t>Ejes de contenido</w:t>
      </w:r>
    </w:p>
    <w:p w14:paraId="18598AD6" w14:textId="77777777" w:rsidR="00101AB0" w:rsidRPr="00101AB0" w:rsidRDefault="00101AB0" w:rsidP="00101AB0">
      <w:pPr>
        <w:autoSpaceDE w:val="0"/>
        <w:autoSpaceDN w:val="0"/>
        <w:adjustRightInd w:val="0"/>
        <w:spacing w:after="0" w:line="240" w:lineRule="auto"/>
        <w:jc w:val="both"/>
        <w:rPr>
          <w:rFonts w:asciiTheme="minorHAnsi" w:hAnsiTheme="minorHAnsi" w:cstheme="minorHAnsi"/>
          <w:kern w:val="22"/>
          <w:sz w:val="24"/>
          <w:szCs w:val="24"/>
        </w:rPr>
      </w:pPr>
      <w:r w:rsidRPr="00101AB0">
        <w:rPr>
          <w:rFonts w:asciiTheme="minorHAnsi" w:hAnsiTheme="minorHAnsi" w:cstheme="minorHAnsi"/>
          <w:sz w:val="24"/>
          <w:szCs w:val="24"/>
        </w:rPr>
        <w:t xml:space="preserve">Introducción al análisis formal. Suite, tipos de danza. Concierto. Forma sonata, movimientos. Tema con variaciones. Forma lied. Tendencias formales del siglo XIX. Forma cíclica. La pieza de carácter. Transformación de las formas a partir de lo programático. Leitmotiv. Desarrollo de tipo orgánico (Wagner). La variación en desarrollo (Brahms). </w:t>
      </w:r>
      <w:r w:rsidRPr="00101AB0">
        <w:rPr>
          <w:rFonts w:asciiTheme="minorHAnsi" w:hAnsiTheme="minorHAnsi" w:cstheme="minorHAnsi"/>
          <w:kern w:val="22"/>
          <w:sz w:val="24"/>
          <w:szCs w:val="24"/>
        </w:rPr>
        <w:t xml:space="preserve">Tendencias formales del siglo XX. La forma en la música no tonal. Análisis de características estructurales, criterios estilísticos y dimensión perceptiva en relación con las concepciones estéticas de época. </w:t>
      </w:r>
    </w:p>
    <w:p w14:paraId="707CD5BE" w14:textId="77777777" w:rsidR="00B00DE0" w:rsidRDefault="00B00DE0">
      <w:pPr>
        <w:spacing w:after="0"/>
      </w:pPr>
    </w:p>
    <w:p w14:paraId="059A8941" w14:textId="77777777" w:rsidR="00B00DE0" w:rsidRDefault="00521CC6">
      <w:pPr>
        <w:pBdr>
          <w:top w:val="single" w:sz="4" w:space="1" w:color="000000"/>
          <w:left w:val="single" w:sz="4" w:space="4" w:color="000000"/>
          <w:bottom w:val="single" w:sz="4" w:space="1" w:color="000000"/>
          <w:right w:val="single" w:sz="4" w:space="4" w:color="000000"/>
        </w:pBdr>
        <w:spacing w:after="0" w:line="240" w:lineRule="auto"/>
      </w:pPr>
      <w:r>
        <w:t>Se sugiere consultar la estructura de los planes vigentes en la web del Conservatorio a fin de comprender el contexto de esta unidad curricular dentro de toda la carrera.</w:t>
      </w:r>
    </w:p>
    <w:p w14:paraId="14903B90" w14:textId="77777777" w:rsidR="00B00DE0" w:rsidRDefault="00142717">
      <w:pPr>
        <w:pBdr>
          <w:top w:val="single" w:sz="4" w:space="1" w:color="000000"/>
          <w:left w:val="single" w:sz="4" w:space="4" w:color="000000"/>
          <w:bottom w:val="single" w:sz="4" w:space="1" w:color="000000"/>
          <w:right w:val="single" w:sz="4" w:space="4" w:color="000000"/>
        </w:pBdr>
        <w:spacing w:after="0" w:line="240" w:lineRule="auto"/>
      </w:pPr>
      <w:hyperlink r:id="rId10">
        <w:r w:rsidR="00521CC6">
          <w:rPr>
            <w:color w:val="0000FF"/>
            <w:u w:val="single"/>
          </w:rPr>
          <w:t>https://cmfalla-caba.infd.edu.ar/sitio/carreras-y-tecni</w:t>
        </w:r>
        <w:bookmarkStart w:id="0" w:name="_GoBack"/>
        <w:bookmarkEnd w:id="0"/>
        <w:r w:rsidR="00521CC6">
          <w:rPr>
            <w:color w:val="0000FF"/>
            <w:u w:val="single"/>
          </w:rPr>
          <w:t>caturas-superiores/</w:t>
        </w:r>
      </w:hyperlink>
      <w:r w:rsidR="00521CC6">
        <w:t xml:space="preserve"> </w:t>
      </w:r>
    </w:p>
    <w:sectPr w:rsidR="00B00DE0">
      <w:headerReference w:type="default" r:id="rId11"/>
      <w:pgSz w:w="11906" w:h="16838"/>
      <w:pgMar w:top="1417" w:right="1416" w:bottom="1417" w:left="1560"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219DCA" w14:textId="77777777" w:rsidR="00142717" w:rsidRDefault="00142717">
      <w:pPr>
        <w:spacing w:after="0" w:line="240" w:lineRule="auto"/>
      </w:pPr>
      <w:r>
        <w:separator/>
      </w:r>
    </w:p>
  </w:endnote>
  <w:endnote w:type="continuationSeparator" w:id="0">
    <w:p w14:paraId="7772CFAF" w14:textId="77777777" w:rsidR="00142717" w:rsidRDefault="001427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C5234B" w14:textId="77777777" w:rsidR="00142717" w:rsidRDefault="00142717">
      <w:pPr>
        <w:spacing w:after="0" w:line="240" w:lineRule="auto"/>
      </w:pPr>
      <w:r>
        <w:separator/>
      </w:r>
    </w:p>
  </w:footnote>
  <w:footnote w:type="continuationSeparator" w:id="0">
    <w:p w14:paraId="5080AC2A" w14:textId="77777777" w:rsidR="00142717" w:rsidRDefault="001427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99C821" w14:textId="77777777" w:rsidR="00B00DE0" w:rsidRDefault="00521CC6">
    <w:pPr>
      <w:pBdr>
        <w:top w:val="nil"/>
        <w:left w:val="nil"/>
        <w:bottom w:val="nil"/>
        <w:right w:val="nil"/>
        <w:between w:val="nil"/>
      </w:pBdr>
      <w:tabs>
        <w:tab w:val="center" w:pos="4252"/>
        <w:tab w:val="right" w:pos="8504"/>
      </w:tabs>
      <w:spacing w:after="0" w:line="240" w:lineRule="auto"/>
      <w:jc w:val="center"/>
      <w:rPr>
        <w:b/>
        <w:color w:val="000000"/>
      </w:rPr>
    </w:pPr>
    <w:r>
      <w:rPr>
        <w:noProof/>
        <w:lang w:eastAsia="es-AR"/>
      </w:rPr>
      <w:drawing>
        <wp:anchor distT="0" distB="0" distL="114300" distR="114300" simplePos="0" relativeHeight="251658240" behindDoc="0" locked="0" layoutInCell="1" hidden="0" allowOverlap="1" wp14:anchorId="625DD9A4" wp14:editId="45734736">
          <wp:simplePos x="0" y="0"/>
          <wp:positionH relativeFrom="column">
            <wp:posOffset>-314324</wp:posOffset>
          </wp:positionH>
          <wp:positionV relativeFrom="paragraph">
            <wp:posOffset>-78104</wp:posOffset>
          </wp:positionV>
          <wp:extent cx="1762125" cy="802974"/>
          <wp:effectExtent l="0" t="0" r="0" b="0"/>
          <wp:wrapSquare wrapText="bothSides" distT="0" distB="0" distL="114300" distR="114300"/>
          <wp:docPr id="4" name="image1.jpg" descr="logos_falla_h.jpg"/>
          <wp:cNvGraphicFramePr/>
          <a:graphic xmlns:a="http://schemas.openxmlformats.org/drawingml/2006/main">
            <a:graphicData uri="http://schemas.openxmlformats.org/drawingml/2006/picture">
              <pic:pic xmlns:pic="http://schemas.openxmlformats.org/drawingml/2006/picture">
                <pic:nvPicPr>
                  <pic:cNvPr id="0" name="image1.jpg" descr="logos_falla_h.jpg"/>
                  <pic:cNvPicPr preferRelativeResize="0"/>
                </pic:nvPicPr>
                <pic:blipFill>
                  <a:blip r:embed="rId1"/>
                  <a:srcRect/>
                  <a:stretch>
                    <a:fillRect/>
                  </a:stretch>
                </pic:blipFill>
                <pic:spPr>
                  <a:xfrm>
                    <a:off x="0" y="0"/>
                    <a:ext cx="1762125" cy="802974"/>
                  </a:xfrm>
                  <a:prstGeom prst="rect">
                    <a:avLst/>
                  </a:prstGeom>
                  <a:ln/>
                </pic:spPr>
              </pic:pic>
            </a:graphicData>
          </a:graphic>
        </wp:anchor>
      </w:drawing>
    </w:r>
  </w:p>
  <w:p w14:paraId="439AF61D" w14:textId="77777777" w:rsidR="00B00DE0" w:rsidRDefault="00B00DE0">
    <w:pPr>
      <w:pBdr>
        <w:top w:val="nil"/>
        <w:left w:val="nil"/>
        <w:bottom w:val="nil"/>
        <w:right w:val="nil"/>
        <w:between w:val="nil"/>
      </w:pBdr>
      <w:tabs>
        <w:tab w:val="center" w:pos="4252"/>
        <w:tab w:val="right" w:pos="8504"/>
      </w:tabs>
      <w:spacing w:after="0" w:line="240" w:lineRule="auto"/>
      <w:jc w:val="center"/>
      <w:rPr>
        <w:b/>
        <w:color w:val="000000"/>
        <w:sz w:val="28"/>
        <w:szCs w:val="28"/>
      </w:rPr>
    </w:pPr>
  </w:p>
  <w:p w14:paraId="2AE094DF" w14:textId="77777777" w:rsidR="00B00DE0" w:rsidRDefault="00B00DE0">
    <w:pPr>
      <w:pBdr>
        <w:top w:val="nil"/>
        <w:left w:val="nil"/>
        <w:bottom w:val="nil"/>
        <w:right w:val="nil"/>
        <w:between w:val="nil"/>
      </w:pBdr>
      <w:tabs>
        <w:tab w:val="center" w:pos="4252"/>
        <w:tab w:val="right" w:pos="8504"/>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92B5B"/>
    <w:multiLevelType w:val="hybridMultilevel"/>
    <w:tmpl w:val="73C25104"/>
    <w:lvl w:ilvl="0" w:tplc="64EE877E">
      <w:numFmt w:val="bullet"/>
      <w:lvlText w:val="-"/>
      <w:lvlJc w:val="left"/>
      <w:pPr>
        <w:ind w:left="720" w:hanging="360"/>
      </w:pPr>
      <w:rPr>
        <w:rFonts w:ascii="Calibri" w:eastAsia="Calibr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03D36F20"/>
    <w:multiLevelType w:val="hybridMultilevel"/>
    <w:tmpl w:val="1F2E70AA"/>
    <w:lvl w:ilvl="0" w:tplc="A3B614D2">
      <w:numFmt w:val="bullet"/>
      <w:lvlText w:val="-"/>
      <w:lvlJc w:val="left"/>
      <w:pPr>
        <w:ind w:left="720" w:hanging="360"/>
      </w:pPr>
      <w:rPr>
        <w:rFonts w:ascii="Calibri" w:eastAsia="Calibr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24F33A27"/>
    <w:multiLevelType w:val="hybridMultilevel"/>
    <w:tmpl w:val="34F03756"/>
    <w:lvl w:ilvl="0" w:tplc="EECE04AA">
      <w:numFmt w:val="bullet"/>
      <w:lvlText w:val="-"/>
      <w:lvlJc w:val="left"/>
      <w:pPr>
        <w:ind w:left="720" w:hanging="360"/>
      </w:pPr>
      <w:rPr>
        <w:rFonts w:ascii="Calibri" w:eastAsia="Calibr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28E805E6"/>
    <w:multiLevelType w:val="hybridMultilevel"/>
    <w:tmpl w:val="D3D894F6"/>
    <w:lvl w:ilvl="0" w:tplc="38F6C1B4">
      <w:numFmt w:val="bullet"/>
      <w:lvlText w:val=""/>
      <w:lvlJc w:val="left"/>
      <w:pPr>
        <w:ind w:left="720" w:hanging="360"/>
      </w:pPr>
      <w:rPr>
        <w:rFonts w:ascii="Symbol" w:eastAsia="Calibri" w:hAnsi="Symbo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369531A6"/>
    <w:multiLevelType w:val="multilevel"/>
    <w:tmpl w:val="B582AD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31E15B1"/>
    <w:multiLevelType w:val="hybridMultilevel"/>
    <w:tmpl w:val="B2CCAAE6"/>
    <w:lvl w:ilvl="0" w:tplc="38F6C1B4">
      <w:numFmt w:val="bullet"/>
      <w:lvlText w:val=""/>
      <w:lvlJc w:val="left"/>
      <w:pPr>
        <w:ind w:left="786" w:hanging="360"/>
      </w:pPr>
      <w:rPr>
        <w:rFonts w:ascii="Symbol" w:eastAsia="Calibri" w:hAnsi="Symbol" w:cs="Arial" w:hint="default"/>
      </w:rPr>
    </w:lvl>
    <w:lvl w:ilvl="1" w:tplc="2C0A0003" w:tentative="1">
      <w:start w:val="1"/>
      <w:numFmt w:val="bullet"/>
      <w:lvlText w:val="o"/>
      <w:lvlJc w:val="left"/>
      <w:pPr>
        <w:ind w:left="1506" w:hanging="360"/>
      </w:pPr>
      <w:rPr>
        <w:rFonts w:ascii="Courier New" w:hAnsi="Courier New" w:cs="Courier New" w:hint="default"/>
      </w:rPr>
    </w:lvl>
    <w:lvl w:ilvl="2" w:tplc="2C0A0005" w:tentative="1">
      <w:start w:val="1"/>
      <w:numFmt w:val="bullet"/>
      <w:lvlText w:val=""/>
      <w:lvlJc w:val="left"/>
      <w:pPr>
        <w:ind w:left="2226" w:hanging="360"/>
      </w:pPr>
      <w:rPr>
        <w:rFonts w:ascii="Wingdings" w:hAnsi="Wingdings" w:hint="default"/>
      </w:rPr>
    </w:lvl>
    <w:lvl w:ilvl="3" w:tplc="2C0A0001" w:tentative="1">
      <w:start w:val="1"/>
      <w:numFmt w:val="bullet"/>
      <w:lvlText w:val=""/>
      <w:lvlJc w:val="left"/>
      <w:pPr>
        <w:ind w:left="2946" w:hanging="360"/>
      </w:pPr>
      <w:rPr>
        <w:rFonts w:ascii="Symbol" w:hAnsi="Symbol" w:hint="default"/>
      </w:rPr>
    </w:lvl>
    <w:lvl w:ilvl="4" w:tplc="2C0A0003" w:tentative="1">
      <w:start w:val="1"/>
      <w:numFmt w:val="bullet"/>
      <w:lvlText w:val="o"/>
      <w:lvlJc w:val="left"/>
      <w:pPr>
        <w:ind w:left="3666" w:hanging="360"/>
      </w:pPr>
      <w:rPr>
        <w:rFonts w:ascii="Courier New" w:hAnsi="Courier New" w:cs="Courier New" w:hint="default"/>
      </w:rPr>
    </w:lvl>
    <w:lvl w:ilvl="5" w:tplc="2C0A0005" w:tentative="1">
      <w:start w:val="1"/>
      <w:numFmt w:val="bullet"/>
      <w:lvlText w:val=""/>
      <w:lvlJc w:val="left"/>
      <w:pPr>
        <w:ind w:left="4386" w:hanging="360"/>
      </w:pPr>
      <w:rPr>
        <w:rFonts w:ascii="Wingdings" w:hAnsi="Wingdings" w:hint="default"/>
      </w:rPr>
    </w:lvl>
    <w:lvl w:ilvl="6" w:tplc="2C0A0001" w:tentative="1">
      <w:start w:val="1"/>
      <w:numFmt w:val="bullet"/>
      <w:lvlText w:val=""/>
      <w:lvlJc w:val="left"/>
      <w:pPr>
        <w:ind w:left="5106" w:hanging="360"/>
      </w:pPr>
      <w:rPr>
        <w:rFonts w:ascii="Symbol" w:hAnsi="Symbol" w:hint="default"/>
      </w:rPr>
    </w:lvl>
    <w:lvl w:ilvl="7" w:tplc="2C0A0003" w:tentative="1">
      <w:start w:val="1"/>
      <w:numFmt w:val="bullet"/>
      <w:lvlText w:val="o"/>
      <w:lvlJc w:val="left"/>
      <w:pPr>
        <w:ind w:left="5826" w:hanging="360"/>
      </w:pPr>
      <w:rPr>
        <w:rFonts w:ascii="Courier New" w:hAnsi="Courier New" w:cs="Courier New" w:hint="default"/>
      </w:rPr>
    </w:lvl>
    <w:lvl w:ilvl="8" w:tplc="2C0A0005" w:tentative="1">
      <w:start w:val="1"/>
      <w:numFmt w:val="bullet"/>
      <w:lvlText w:val=""/>
      <w:lvlJc w:val="left"/>
      <w:pPr>
        <w:ind w:left="6546" w:hanging="360"/>
      </w:pPr>
      <w:rPr>
        <w:rFonts w:ascii="Wingdings" w:hAnsi="Wingdings" w:hint="default"/>
      </w:rPr>
    </w:lvl>
  </w:abstractNum>
  <w:abstractNum w:abstractNumId="6" w15:restartNumberingAfterBreak="0">
    <w:nsid w:val="613E4948"/>
    <w:multiLevelType w:val="hybridMultilevel"/>
    <w:tmpl w:val="B17A412A"/>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7" w15:restartNumberingAfterBreak="0">
    <w:nsid w:val="67B56722"/>
    <w:multiLevelType w:val="hybridMultilevel"/>
    <w:tmpl w:val="8D22E1B2"/>
    <w:lvl w:ilvl="0" w:tplc="E66E988A">
      <w:numFmt w:val="bullet"/>
      <w:lvlText w:val="-"/>
      <w:lvlJc w:val="left"/>
      <w:pPr>
        <w:ind w:left="720" w:hanging="360"/>
      </w:pPr>
      <w:rPr>
        <w:rFonts w:ascii="Calibri" w:eastAsia="Calibr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72D05E17"/>
    <w:multiLevelType w:val="hybridMultilevel"/>
    <w:tmpl w:val="38BE197E"/>
    <w:lvl w:ilvl="0" w:tplc="DF600A66">
      <w:numFmt w:val="bullet"/>
      <w:lvlText w:val="-"/>
      <w:lvlJc w:val="left"/>
      <w:pPr>
        <w:ind w:left="720" w:hanging="360"/>
      </w:pPr>
      <w:rPr>
        <w:rFonts w:ascii="Calibri" w:eastAsia="Calibr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8"/>
  </w:num>
  <w:num w:numId="4">
    <w:abstractNumId w:val="1"/>
  </w:num>
  <w:num w:numId="5">
    <w:abstractNumId w:val="0"/>
  </w:num>
  <w:num w:numId="6">
    <w:abstractNumId w:val="2"/>
  </w:num>
  <w:num w:numId="7">
    <w:abstractNumId w:val="5"/>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DE0"/>
    <w:rsid w:val="00101AB0"/>
    <w:rsid w:val="00115D74"/>
    <w:rsid w:val="00142717"/>
    <w:rsid w:val="00181E57"/>
    <w:rsid w:val="002A095F"/>
    <w:rsid w:val="00304D68"/>
    <w:rsid w:val="00521CC6"/>
    <w:rsid w:val="00655017"/>
    <w:rsid w:val="00760FDA"/>
    <w:rsid w:val="00825E25"/>
    <w:rsid w:val="00864C7C"/>
    <w:rsid w:val="00A07433"/>
    <w:rsid w:val="00A10379"/>
    <w:rsid w:val="00A357BD"/>
    <w:rsid w:val="00A65AB3"/>
    <w:rsid w:val="00B00DE0"/>
    <w:rsid w:val="00BA6F54"/>
    <w:rsid w:val="00C76F1B"/>
    <w:rsid w:val="00CA6878"/>
    <w:rsid w:val="00D1412B"/>
    <w:rsid w:val="00D31B57"/>
    <w:rsid w:val="00E4310C"/>
    <w:rsid w:val="00F531B8"/>
    <w:rsid w:val="00F724F9"/>
    <w:rsid w:val="00F92024"/>
    <w:rsid w:val="00FE3A4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C2AE4"/>
  <w15:docId w15:val="{AB863506-AD30-4D8F-A019-EEFA78333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AR" w:eastAsia="es-A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1DDC"/>
    <w:rPr>
      <w:lang w:eastAsia="en-US"/>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styleId="Tablaconcuadrcula">
    <w:name w:val="Table Grid"/>
    <w:basedOn w:val="Tablanormal"/>
    <w:uiPriority w:val="59"/>
    <w:rsid w:val="00740E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40EA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40EA4"/>
  </w:style>
  <w:style w:type="paragraph" w:styleId="Piedepgina">
    <w:name w:val="footer"/>
    <w:basedOn w:val="Normal"/>
    <w:link w:val="PiedepginaCar"/>
    <w:uiPriority w:val="99"/>
    <w:unhideWhenUsed/>
    <w:rsid w:val="00740EA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40EA4"/>
  </w:style>
  <w:style w:type="character" w:styleId="Hipervnculo">
    <w:name w:val="Hyperlink"/>
    <w:uiPriority w:val="99"/>
    <w:unhideWhenUsed/>
    <w:rsid w:val="001E50F9"/>
    <w:rPr>
      <w:color w:val="0000FF"/>
      <w:u w:val="single"/>
    </w:rPr>
  </w:style>
  <w:style w:type="paragraph" w:styleId="Prrafodelista">
    <w:name w:val="List Paragraph"/>
    <w:basedOn w:val="Normal"/>
    <w:uiPriority w:val="34"/>
    <w:qFormat/>
    <w:rsid w:val="00D1029E"/>
    <w:pPr>
      <w:ind w:left="720"/>
      <w:contextualSpacing/>
    </w:pPr>
  </w:style>
  <w:style w:type="paragraph" w:styleId="Textocomentario">
    <w:name w:val="annotation text"/>
    <w:basedOn w:val="Normal"/>
    <w:link w:val="TextocomentarioCar"/>
    <w:uiPriority w:val="99"/>
    <w:unhideWhenUsed/>
    <w:rsid w:val="00D1029E"/>
    <w:pPr>
      <w:suppressAutoHyphens/>
    </w:pPr>
    <w:rPr>
      <w:rFonts w:eastAsia="SimSun"/>
      <w:kern w:val="2"/>
      <w:sz w:val="20"/>
      <w:szCs w:val="20"/>
      <w:lang w:eastAsia="ar-SA"/>
    </w:rPr>
  </w:style>
  <w:style w:type="character" w:customStyle="1" w:styleId="TextocomentarioCar">
    <w:name w:val="Texto comentario Car"/>
    <w:basedOn w:val="Fuentedeprrafopredeter"/>
    <w:link w:val="Textocomentario"/>
    <w:uiPriority w:val="99"/>
    <w:rsid w:val="00D1029E"/>
    <w:rPr>
      <w:rFonts w:eastAsia="SimSun" w:cs="Calibri"/>
      <w:kern w:val="2"/>
      <w:lang w:eastAsia="ar-SA"/>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NormalWeb">
    <w:name w:val="Normal (Web)"/>
    <w:basedOn w:val="Normal"/>
    <w:uiPriority w:val="99"/>
    <w:semiHidden/>
    <w:unhideWhenUsed/>
    <w:rsid w:val="00A07433"/>
    <w:pPr>
      <w:spacing w:before="100" w:beforeAutospacing="1" w:after="100" w:afterAutospacing="1" w:line="240" w:lineRule="auto"/>
    </w:pPr>
    <w:rPr>
      <w:rFonts w:ascii="Times New Roman" w:eastAsia="Times New Roman" w:hAnsi="Times New Roman" w:cs="Times New Roman"/>
      <w:sz w:val="24"/>
      <w:szCs w:val="24"/>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92069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cmfalla-caba.infd.edu.ar/sitio/carreras-y-tecnicaturas-superiores/" TargetMode="External"/><Relationship Id="rId4" Type="http://schemas.openxmlformats.org/officeDocument/2006/relationships/styles" Target="styles.xml"/><Relationship Id="rId9" Type="http://schemas.openxmlformats.org/officeDocument/2006/relationships/hyperlink" Target="mailto:elementostecnicossuperior@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ozHPgZ/XOVT5NrhXVQl1+vNE8Gg==">AMUW2mUBeS7Y8ukAfKBgkKphMpe1sBas8vdGUwLdipEl7oE3rYfv1+vexBFMy7rg+Ko1YTFcAH+pnA7osFA7iIffcYSnpRD576xAETbd61sjudXMirRFczYEktm8TmsHgfWLY9vnejLb</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7BE61D9-BBAB-4FEC-90BF-5D8EAAF4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655</Words>
  <Characters>3603</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MARCOS</dc:creator>
  <cp:lastModifiedBy>Sebastián Tellado</cp:lastModifiedBy>
  <cp:revision>5</cp:revision>
  <dcterms:created xsi:type="dcterms:W3CDTF">2022-04-17T23:11:00Z</dcterms:created>
  <dcterms:modified xsi:type="dcterms:W3CDTF">2022-04-28T20:05:00Z</dcterms:modified>
</cp:coreProperties>
</file>