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GRILLA DE EVALUACIÓN PARA EL DICTAMEN DEL JURADO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CONSERVATORIO SUPERIOR DE MÚSICA “MANUEL DE FALLA”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Cargo de Vicedirección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CALIFICACIÓN DE LOS ASPIRANTES ACEPTADOS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Títulos, otros títulos……………………………………………..…………..14,50 puntos.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Antecedentes docentes y de gestión……..……………………………... 15,50 puntos.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Antecedentes artísticos-profesionales….............................................. 30,00 puntos.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de gestión y proyecto institucional………………………..……….. 20,00 puntos.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Exposición……………………………………………………………….......20,00 puntos.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DESARROLLO DE LA CLASIFICACIÓN DE LOS ASPIRANTES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TITULOS Y OTROS TITULOS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a.1. Título Docente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………………………………………………………………….9,00 puntos.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considerará título docente al título máximo en la especialidad. Generalmente denominado “Profesor Superior”. En algunas especialidades musicales, en épocas anteriores, el título máximo era el de “Profesor” (percusión, contrabajo), y otras carreras. Se tendrá en cuenta el título docente más alto según se otorgara en cada época según distintos planes de estudio.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a.1.1. Título Habilitante:..…………………………………………...………………..6,00 puntos.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a.1.2. Título Supletorio:…………………………………………………………...….3,00 puntos.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Quien presentara título docente, no acumulará puntaje por habilitante y supletorio; quien tuviera título habilitante, no acumulará puntaje del supletorio.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esta sección: 9 puntos.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a.2. Otros títulos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a.2.1. Titulo de Nivel Secundario.……………………………………………..…….0,30 puntos.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a.2.2. Título Superior No Universitario. Docente: Hasta…………………..……...0,50 puntos.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a.2.3. Título Superior No Universitario. No Docente: Hasta.………………….... 0,20 puntos.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a.2.4. Título Superior Universitario Docente. Hasta………………………….….. 0,80 puntos.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a.2.5. Título Superior Universitario No Docente. Hasta ……………………….…0,20 puntos.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a.2.6. Postítulos. Hasta ………..…………………………………………………….0,30 puntos.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a.2.7. Complementaciones Curriculares. (Licenciaturas por complementación u otras) Hasta…………………………………………………………………………………...0.20 puntos.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a.2.8. Maestrías. Hasta…………………………………………………………….….1,00 punto.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a.2.9. Doctorados. Hasta…………………………………………………………….2,00 puntos.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5,50 puntos.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Límite máximo de puntaje por la sección “a”: 14,50 puntos.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todos los casos en que se dice, para calificación, “Hasta……. Puntos”, el Jurado considerará la adjudicación de puntaje teniendo en cuenta si los títulos, postítulos, complementaciones, posgrados, corresponden a la especialidad: Si son afines a la especialidad, o si resultan ajenos a la especialidad.  Según ese criterio se otorgará el puntaje, valorando todos los títulos presentados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ANTECEDENTES DOCENTES Y DE GESTIÓN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b.1. Servicios docentes en general…………………………….. 0,25 por año hasta 3 puntos. </w:t>
      </w:r>
      <w:r w:rsidDel="00000000" w:rsidR="00000000" w:rsidRPr="00000000">
        <w:rPr>
          <w:rFonts w:ascii="Arial" w:cs="Arial" w:eastAsia="Arial" w:hAnsi="Arial"/>
          <w:color w:val="d9d9d9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(Toda modalidad, nivel y jurisdicción)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b.2. Servicios docentes en la DGEART………………….…….. 0,50 por año hasta 5 puntos.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b.3. Cargo o función jerárquica anterior a la que se aspira…...0,25 por año hasta 3 puntos.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b.4. Cargo jerárquico de igual nivel al que aspira……………...0,50 por año hasta 3 puntos.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b.5. Plus por servicios en la Ciudad de Buenos Aires: Se bonifica con un 50% más, calculado sobre un tope de 3 puntos (Máximo: 1.5 puntos).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Límite máximo de puntaje por la sección “b”: 15,50 puntos.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ANTECEDENTES ARTÍSTICOS Y PROFESIONALES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 1. Cursos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Cursos didácticos. 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c.1.1.1. de 120 horas o más……….………………………………………………… 1,00 punto.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c.1.1.2. de 60 a 119 horas …………………………………………………………. 0,50 puntos.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c.1.1.3. menores de 60 horas…………………………………….…………….……0.25 puntos.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3,00 puntos.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c.1.2.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Cursos recibidos. 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c.1.2.1. del 120 horas o más, con evaluación…………………….………………0.50 puntos.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c.1.2.2. de 60 a 119 hora, con evaluación………………………….…………….. 0,25 puntos.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c.1.2.3. menores de 60 horas, con evaluación……………………………….……0,10 puntos.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2,00 puntos.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c.1.3.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Cursos recibidos. Cualquier número de horas sin evaluación. 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c.1.3.1.Puntaje para cada uno…………………………………………………….. 0,05 puntos.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1,00 punto.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c.2. Premios. 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c.2.1. Puntaje para cada uno………………………………………………….……. 0,25 puntos. 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2,00 puntos.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c.3. Becas. 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c.3. Puntaje por becas de estudios oficiales, de instituciones nacionales o extranjeras o de relevante prestigio. Por trimestre.……………………..……………..……………..0,50 puntos. 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2,00 puntos.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c.4. Publicaciones y Ediciones Musicales. 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c.4.1. Grupales………………………………………………….……………………. 0,15 puntos.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c.4.2. Individuales………………………………………………….……...………….0,25 puntos.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1,00 punto.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c.5. Conferencias. 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c.5. Puntaje para cada uno………………………………………………….……. 0,10 puntos. 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1,00 punto.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c.6. Concursos Docentes de Acceso a Cargos o Asignaturas.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concursos ganados con permanencia en el cargo u horas ganadas de un año por lo menos.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c.6.1. Nivel Superior. Puntaje para cada uno ……………………………………. 0,20 puntos.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c.6.2. Otros Niveles. Puntaje para cada uno ….……………….……...………….0,15 puntos.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2,00 puntos.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c.7. Trabajos de Investigación. 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c.7.1. Como Jefe o Coordinador. Puntaje para cada uno ….…………………. 0,30 puntos.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c.7.2. Como Participante. Puntaje para cada uno ….……………….………..….0,10 puntos.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2,00 puntos.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c.8.Actuaciones Artísticas. </w:t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c.1.8.1. Interpretación. Cada uno entre…………………….………………0.10 y 0,30 puntos.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c.1.8.2. Dirección. Cada uno entre………………………….………………0.10 y 0,30 puntos.</w:t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c.1.3.3. Organización. Por evento o ciclo……………………………….…………0,10 puntos.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6,00 puntos.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c.9. Grabaciones. 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2,00 puntos.</w:t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c.10. Clases Magistrales. 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c.1.10.1. Dictadas. Cada uno………………………………………………………. 0,50 puntos.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c.1.10.2. Asistencia y Participación. Cada uno ………………………….…….…0.15 puntos.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c.1.10.3. Asistencia. Cada una ……………………………….…………….………0,05 puntos.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2,00 puntos.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c.11. Jornadas. 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c.1.11.1. Asistencia. Cada una……….……………………………………………. 0,05 puntos.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c.1.11.2. Participación. Cada una ………………..……………………….……..…0.15 puntos.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c.1.11.3. Coordinación/organización………………………….…………….………0,15 puntos.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1,00 punto.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c.12. Talleres. 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c.1.12.1. Cursados y Aprobados. Cada uno………………………………….…. 0,20 puntos.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c.1.12.2. Dictados. Cada uno ………………..……………………….……….……0.40 puntos.</w:t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c.1.12.3. Cursados sin evaluación………………………….…………….…………0,05 puntos.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1,00 punto.</w:t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c.13. Otros antecedentes que valoricen la carrera. 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Límite máximo de puntaje por esta sección: 2,00 puntos.</w:t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c.14. Otros elementos de juicio. </w:t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Límite máximo de puntaje por la sección “c”: 30 puntos.</w:t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d) Plan de Gestión y Proyecto Institucional. </w:t>
      </w:r>
      <w:r w:rsidDel="00000000" w:rsidR="00000000" w:rsidRPr="00000000">
        <w:rPr>
          <w:rFonts w:ascii="Arial" w:cs="Arial" w:eastAsia="Arial" w:hAnsi="Arial"/>
          <w:rtl w:val="0"/>
        </w:rPr>
        <w:t xml:space="preserve"> Presentación Escrita:</w:t>
      </w:r>
    </w:p>
    <w:p w:rsidR="00000000" w:rsidDel="00000000" w:rsidP="00000000" w:rsidRDefault="00000000" w:rsidRPr="00000000" w14:paraId="0000008E">
      <w:pPr>
        <w:spacing w:line="240" w:lineRule="auto"/>
        <w:jc w:val="both"/>
        <w:rPr>
          <w:rFonts w:ascii="Arial" w:cs="Arial" w:eastAsia="Arial" w:hAnsi="Arial"/>
          <w:color w:val="d9d9d9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d.1. Claridad conceptual……………………………………………….….….…….. 2,00 puntos.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d.2. Lógica de la secuencia de los planteos………….……….…….……….….. 2,00 puntos.</w:t>
      </w:r>
    </w:p>
    <w:p w:rsidR="00000000" w:rsidDel="00000000" w:rsidP="00000000" w:rsidRDefault="00000000" w:rsidRPr="00000000" w14:paraId="0000009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d.3. Cohesión y coherencia……...…………………………………………………..2,00 puntos.</w:t>
      </w:r>
    </w:p>
    <w:p w:rsidR="00000000" w:rsidDel="00000000" w:rsidP="00000000" w:rsidRDefault="00000000" w:rsidRPr="00000000" w14:paraId="00000091">
      <w:pPr>
        <w:spacing w:line="240" w:lineRule="auto"/>
        <w:jc w:val="both"/>
        <w:rPr>
          <w:rFonts w:ascii="Arial" w:cs="Arial" w:eastAsia="Arial" w:hAnsi="Arial"/>
          <w:color w:val="d9d9d9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d.4. Capacidad de síntesis……………………………………………..…….…….. 2,00 puntos.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d.5. Pertinencia y relevancia de los problemas planteados………..….…….….3,00 puntos.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d.6. Alternativas de abordajes propuestas para la resolución de problemas…3,00 puntos.</w:t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Arial" w:cs="Arial" w:eastAsia="Arial" w:hAnsi="Arial"/>
          <w:color w:val="d9d9d9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d.7. Calidad del plan y proyecto…………………………………….…….………. 3,00 puntos.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d.8. Viabilidad del proyecto en el marco de los lineamientos educativos jurisdiccionales y propios del Ministerio de Cultura……………………………………………….……3,00 puntos.</w:t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Límite máximo de puntaje por la sección “d”: 20 puntos.</w:t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Exposición oral y pública del proyecto</w:t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Arial" w:cs="Arial" w:eastAsia="Arial" w:hAnsi="Arial"/>
          <w:color w:val="d9d9d9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e.1. Conocimiento de la Institución……………………………………………….. 4,00 puntos.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e.2. Normativa vigente en cuanto a los aspectos académicos y administrativos…………… …………………………………………………………………………………………. 4,00 puntos.</w:t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e.3. Claridad expositiva……...…...…………………………………………………..2,00 puntos.</w:t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e.4. Pertinencia y jerarquización de los problemas planteados……….…….….3,00 puntos.</w:t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rFonts w:ascii="Arial" w:cs="Arial" w:eastAsia="Arial" w:hAnsi="Arial"/>
          <w:color w:val="d9d9d9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e.5. Calidad de estrategias expuestas……….…………………….…….…….…. 3,00 puntos.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e.6. Pertinencia y viabilidad del proyecto presentado en el marco de los lineamientos educativos jurisdiccionales y específicos del Ministerio de Cultura…………..…4,00 puntos.</w:t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Límite máximo de puntaje por la sección “e”: 20 puntos.</w:t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2DE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52DE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C52DE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C52DE6"/>
  </w:style>
  <w:style w:type="paragraph" w:styleId="Piedepgina">
    <w:name w:val="footer"/>
    <w:basedOn w:val="Normal"/>
    <w:link w:val="PiedepginaCar"/>
    <w:uiPriority w:val="99"/>
    <w:unhideWhenUsed w:val="1"/>
    <w:rsid w:val="00C52DE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52DE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2D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2DE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1DmqrfUYNHWOTz3ot8D0p2u4lg==">AMUW2mX54/kuFIFqHehvaUg5zbch0kHMGTJpc31ZV4zCHn9D+Ayju0GEshF8m8NgHDZsHKhMr0TC4NK+t1svruWIL0cc1D9mN+DKysDEny4XU72wx5/4rPmPztqVxQ5JU00TzVJ2WS3o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2022-02-23T17:46:00Z</dcterms:created>
  <dc:creator>Diego</dc:creator>
</cp:coreProperties>
</file>