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47D" w:rsidRDefault="008F26FE" w:rsidP="009D147D">
      <w:pPr>
        <w:jc w:val="center"/>
        <w:rPr>
          <w:u w:val="single"/>
        </w:rPr>
      </w:pPr>
      <w:r w:rsidRPr="008F26FE">
        <w:rPr>
          <w:u w:val="single"/>
        </w:rPr>
        <w:t>FICHA PARA CONVOCATORIAS DOCENTES</w:t>
      </w:r>
    </w:p>
    <w:tbl>
      <w:tblPr>
        <w:tblpPr w:leftFromText="141" w:rightFromText="141" w:vertAnchor="page" w:horzAnchor="margin" w:tblpX="-147" w:tblpY="24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745"/>
      </w:tblGrid>
      <w:tr w:rsidR="009D147D" w:rsidRPr="008F26FE" w:rsidTr="009D147D">
        <w:trPr>
          <w:trHeight w:val="416"/>
        </w:trPr>
        <w:tc>
          <w:tcPr>
            <w:tcW w:w="2122" w:type="dxa"/>
            <w:vAlign w:val="center"/>
          </w:tcPr>
          <w:p w:rsidR="009D147D" w:rsidRPr="008F26FE" w:rsidRDefault="009D147D" w:rsidP="009D147D">
            <w:pPr>
              <w:spacing w:after="0" w:line="240" w:lineRule="auto"/>
              <w:rPr>
                <w:b/>
              </w:rPr>
            </w:pPr>
            <w:r w:rsidRPr="008F26FE">
              <w:rPr>
                <w:b/>
              </w:rPr>
              <w:t>DEPARTAMENTO</w:t>
            </w:r>
            <w:r>
              <w:rPr>
                <w:b/>
              </w:rPr>
              <w:t xml:space="preserve"> ACADÉMICO</w:t>
            </w:r>
          </w:p>
        </w:tc>
        <w:tc>
          <w:tcPr>
            <w:tcW w:w="6745" w:type="dxa"/>
            <w:vAlign w:val="center"/>
          </w:tcPr>
          <w:p w:rsidR="009D147D" w:rsidRPr="00DC7962" w:rsidRDefault="00E03691" w:rsidP="009D147D">
            <w:pPr>
              <w:spacing w:after="0" w:line="240" w:lineRule="auto"/>
              <w:rPr>
                <w:b/>
              </w:rPr>
            </w:pPr>
            <w:r>
              <w:rPr>
                <w:b/>
              </w:rPr>
              <w:t>Historia de la Música</w:t>
            </w:r>
          </w:p>
        </w:tc>
      </w:tr>
      <w:tr w:rsidR="009D147D" w:rsidRPr="008F26FE" w:rsidTr="009D147D">
        <w:trPr>
          <w:trHeight w:val="422"/>
        </w:trPr>
        <w:tc>
          <w:tcPr>
            <w:tcW w:w="2122" w:type="dxa"/>
            <w:vAlign w:val="center"/>
          </w:tcPr>
          <w:p w:rsidR="009D147D" w:rsidRPr="008F26FE" w:rsidRDefault="009D147D" w:rsidP="00ED6023">
            <w:pPr>
              <w:spacing w:after="0" w:line="240" w:lineRule="auto"/>
            </w:pPr>
            <w:r w:rsidRPr="008F26FE">
              <w:t xml:space="preserve">Coordinador </w:t>
            </w:r>
            <w:r>
              <w:t xml:space="preserve"> </w:t>
            </w:r>
            <w:r w:rsidRPr="008F26FE">
              <w:t>a/c</w:t>
            </w:r>
          </w:p>
        </w:tc>
        <w:tc>
          <w:tcPr>
            <w:tcW w:w="6745" w:type="dxa"/>
            <w:vAlign w:val="center"/>
          </w:tcPr>
          <w:p w:rsidR="009D147D" w:rsidRPr="008F26FE" w:rsidRDefault="00C4458F" w:rsidP="00ED6023">
            <w:pPr>
              <w:spacing w:after="0" w:line="240" w:lineRule="auto"/>
            </w:pPr>
            <w:r>
              <w:t>Secretaria Académica</w:t>
            </w:r>
          </w:p>
        </w:tc>
      </w:tr>
      <w:tr w:rsidR="009D147D" w:rsidRPr="008F26FE" w:rsidTr="009D147D">
        <w:trPr>
          <w:trHeight w:val="430"/>
        </w:trPr>
        <w:tc>
          <w:tcPr>
            <w:tcW w:w="2122" w:type="dxa"/>
            <w:vAlign w:val="center"/>
          </w:tcPr>
          <w:p w:rsidR="009D147D" w:rsidRPr="008F26FE" w:rsidRDefault="009D147D" w:rsidP="009D147D">
            <w:pPr>
              <w:spacing w:after="0" w:line="240" w:lineRule="auto"/>
            </w:pPr>
            <w:r>
              <w:t>Espacio curricular</w:t>
            </w:r>
          </w:p>
        </w:tc>
        <w:tc>
          <w:tcPr>
            <w:tcW w:w="6745" w:type="dxa"/>
            <w:vAlign w:val="center"/>
          </w:tcPr>
          <w:p w:rsidR="009D147D" w:rsidRPr="007A425D" w:rsidRDefault="00E03691" w:rsidP="00BC0FAA">
            <w:pPr>
              <w:spacing w:after="0" w:line="240" w:lineRule="auto"/>
              <w:rPr>
                <w:b/>
                <w:sz w:val="24"/>
                <w:szCs w:val="24"/>
              </w:rPr>
            </w:pPr>
            <w:r>
              <w:rPr>
                <w:b/>
                <w:sz w:val="24"/>
                <w:szCs w:val="24"/>
              </w:rPr>
              <w:t>HISTORIA DE LA MÚSICA II</w:t>
            </w:r>
            <w:r w:rsidR="007E00B0">
              <w:rPr>
                <w:b/>
                <w:sz w:val="24"/>
                <w:szCs w:val="24"/>
              </w:rPr>
              <w:t>I</w:t>
            </w:r>
          </w:p>
        </w:tc>
      </w:tr>
      <w:tr w:rsidR="009D147D" w:rsidRPr="008F26FE" w:rsidTr="009D147D">
        <w:trPr>
          <w:trHeight w:val="420"/>
        </w:trPr>
        <w:tc>
          <w:tcPr>
            <w:tcW w:w="2122" w:type="dxa"/>
            <w:vAlign w:val="center"/>
          </w:tcPr>
          <w:p w:rsidR="009D147D" w:rsidRPr="008F26FE" w:rsidRDefault="009D147D" w:rsidP="009D147D">
            <w:pPr>
              <w:spacing w:after="0" w:line="240" w:lineRule="auto"/>
            </w:pPr>
            <w:r w:rsidRPr="008F26FE">
              <w:t>Ciclo o Nivel</w:t>
            </w:r>
            <w:r>
              <w:t xml:space="preserve"> </w:t>
            </w:r>
          </w:p>
        </w:tc>
        <w:tc>
          <w:tcPr>
            <w:tcW w:w="6745" w:type="dxa"/>
            <w:vAlign w:val="center"/>
          </w:tcPr>
          <w:p w:rsidR="009D147D" w:rsidRPr="008F26FE" w:rsidRDefault="009D147D" w:rsidP="00BC0FAA">
            <w:pPr>
              <w:spacing w:after="0" w:line="240" w:lineRule="auto"/>
            </w:pPr>
            <w:r>
              <w:t xml:space="preserve">Superior </w:t>
            </w:r>
            <w:r w:rsidR="00C4458F">
              <w:t xml:space="preserve"> </w:t>
            </w:r>
            <w:bookmarkStart w:id="0" w:name="_GoBack"/>
            <w:bookmarkEnd w:id="0"/>
          </w:p>
        </w:tc>
      </w:tr>
      <w:tr w:rsidR="006E5424" w:rsidRPr="008F26FE" w:rsidTr="009D147D">
        <w:trPr>
          <w:trHeight w:val="1690"/>
        </w:trPr>
        <w:tc>
          <w:tcPr>
            <w:tcW w:w="2122" w:type="dxa"/>
            <w:vAlign w:val="center"/>
          </w:tcPr>
          <w:p w:rsidR="006E5424" w:rsidRPr="008F26FE" w:rsidRDefault="006E5424" w:rsidP="006E5424">
            <w:pPr>
              <w:spacing w:after="0" w:line="240" w:lineRule="auto"/>
            </w:pPr>
            <w:r w:rsidRPr="008F26FE">
              <w:t>Perfil docente</w:t>
            </w:r>
          </w:p>
        </w:tc>
        <w:tc>
          <w:tcPr>
            <w:tcW w:w="6745" w:type="dxa"/>
            <w:vAlign w:val="center"/>
          </w:tcPr>
          <w:p w:rsidR="006E5424" w:rsidRPr="00F33CB4" w:rsidRDefault="006E5424" w:rsidP="006E5424">
            <w:pPr>
              <w:spacing w:after="0" w:line="240" w:lineRule="auto"/>
              <w:jc w:val="both"/>
            </w:pPr>
            <w:r w:rsidRPr="008E20E6">
              <w:t>Título Docente en</w:t>
            </w:r>
            <w:r>
              <w:t xml:space="preserve"> </w:t>
            </w:r>
            <w:r w:rsidRPr="00F33CB4">
              <w:t xml:space="preserve">Música con orientación en Instrumento, Composición, Dirección de Orquesta, Dirección Coral, Etnomusicología, Musicología o Artes, con habilitación para el Nivel Superior. </w:t>
            </w:r>
          </w:p>
          <w:p w:rsidR="006E5424" w:rsidRDefault="006E5424" w:rsidP="006E5424">
            <w:pPr>
              <w:spacing w:after="0" w:line="240" w:lineRule="auto"/>
              <w:jc w:val="both"/>
            </w:pPr>
            <w:r>
              <w:t xml:space="preserve">En su defecto, Profesor/a o Licenciado/a en Música </w:t>
            </w:r>
            <w:r w:rsidRPr="00F33CB4">
              <w:t>con orientación en Instrumento, Composición, Dirección de Orquesta, Dirección Coral, Etnomusicología, Musicología o Artes</w:t>
            </w:r>
            <w:r w:rsidRPr="000400FF">
              <w:t xml:space="preserve"> </w:t>
            </w:r>
            <w:r w:rsidRPr="008E20E6">
              <w:t>(Título</w:t>
            </w:r>
            <w:r>
              <w:t xml:space="preserve">s otorgado por Instituciones regidas por Ley 24.521) </w:t>
            </w:r>
          </w:p>
          <w:p w:rsidR="006E5424" w:rsidRPr="0023579D" w:rsidRDefault="006E5424" w:rsidP="006E5424">
            <w:pPr>
              <w:spacing w:after="0" w:line="240" w:lineRule="auto"/>
              <w:jc w:val="both"/>
            </w:pPr>
            <w:r>
              <w:t>Experiencia y antecedentes docentes, artísticos y de investigación en el nivel superior. Poseer dominio del planteo metodológico y los procedimientos didácticos según las necesidades del nivel requerido.</w:t>
            </w:r>
          </w:p>
        </w:tc>
      </w:tr>
      <w:tr w:rsidR="006E5424" w:rsidRPr="008F26FE" w:rsidTr="009D147D">
        <w:trPr>
          <w:trHeight w:val="632"/>
        </w:trPr>
        <w:tc>
          <w:tcPr>
            <w:tcW w:w="2122" w:type="dxa"/>
            <w:vAlign w:val="center"/>
          </w:tcPr>
          <w:p w:rsidR="006E5424" w:rsidRPr="008F26FE" w:rsidRDefault="006E5424" w:rsidP="006E5424">
            <w:pPr>
              <w:spacing w:after="0" w:line="240" w:lineRule="auto"/>
            </w:pPr>
            <w:r w:rsidRPr="008F26FE">
              <w:t xml:space="preserve">Cantidad </w:t>
            </w:r>
            <w:r>
              <w:t xml:space="preserve">máxima </w:t>
            </w:r>
            <w:r w:rsidRPr="008F26FE">
              <w:t>de antecedentes</w:t>
            </w:r>
          </w:p>
        </w:tc>
        <w:tc>
          <w:tcPr>
            <w:tcW w:w="6745" w:type="dxa"/>
            <w:vAlign w:val="center"/>
          </w:tcPr>
          <w:p w:rsidR="006E5424" w:rsidRPr="008F26FE" w:rsidRDefault="006E5424" w:rsidP="006E5424">
            <w:pPr>
              <w:spacing w:after="0" w:line="240" w:lineRule="auto"/>
            </w:pPr>
            <w:r>
              <w:t>15 (quince) antecedentes actualizados acordes al objeto de búsqueda según Grilla adjuntada.</w:t>
            </w:r>
          </w:p>
        </w:tc>
      </w:tr>
      <w:tr w:rsidR="006E5424" w:rsidRPr="008F26FE" w:rsidTr="009D147D">
        <w:trPr>
          <w:trHeight w:val="1330"/>
        </w:trPr>
        <w:tc>
          <w:tcPr>
            <w:tcW w:w="2122" w:type="dxa"/>
            <w:vAlign w:val="center"/>
          </w:tcPr>
          <w:p w:rsidR="006E5424" w:rsidRPr="008F26FE" w:rsidRDefault="006E5424" w:rsidP="006E5424">
            <w:pPr>
              <w:spacing w:after="0" w:line="240" w:lineRule="auto"/>
            </w:pPr>
            <w:r w:rsidRPr="008F26FE">
              <w:t>Pro</w:t>
            </w:r>
            <w:r>
              <w:t>puesta</w:t>
            </w:r>
            <w:r w:rsidRPr="008F26FE">
              <w:t xml:space="preserve"> Pedagógic</w:t>
            </w:r>
            <w:r>
              <w:t>a</w:t>
            </w:r>
          </w:p>
        </w:tc>
        <w:tc>
          <w:tcPr>
            <w:tcW w:w="6745" w:type="dxa"/>
            <w:vAlign w:val="center"/>
          </w:tcPr>
          <w:p w:rsidR="006E5424" w:rsidRDefault="006E5424" w:rsidP="006E5424">
            <w:pPr>
              <w:spacing w:after="0" w:line="240" w:lineRule="auto"/>
            </w:pPr>
            <w:r w:rsidRPr="00016EBC">
              <w:t xml:space="preserve">Se requiere </w:t>
            </w:r>
            <w:r>
              <w:t>una propuesta</w:t>
            </w:r>
            <w:r w:rsidRPr="00016EBC">
              <w:t xml:space="preserve"> pedagógic</w:t>
            </w:r>
            <w:r>
              <w:t>a</w:t>
            </w:r>
            <w:r w:rsidRPr="00016EBC">
              <w:t xml:space="preserve"> original acorde a los objetivos generales y contenidos mínimos de</w:t>
            </w:r>
            <w:r>
              <w:t xml:space="preserve">l plan de estudios vigente </w:t>
            </w:r>
            <w:r w:rsidRPr="00ED6023">
              <w:rPr>
                <w:b/>
              </w:rPr>
              <w:t>(*)</w:t>
            </w:r>
            <w:r>
              <w:t>:</w:t>
            </w:r>
          </w:p>
          <w:p w:rsidR="006E5424" w:rsidRPr="00016EBC" w:rsidRDefault="006E5424" w:rsidP="006E5424">
            <w:pPr>
              <w:spacing w:after="0" w:line="240" w:lineRule="auto"/>
            </w:pPr>
            <w:r w:rsidRPr="00A52633">
              <w:t xml:space="preserve">Las características y detalle se encuentran en </w:t>
            </w:r>
            <w:r>
              <w:t>los Art. 35 y 36 del Reglamento de Convocatorias.</w:t>
            </w:r>
          </w:p>
        </w:tc>
      </w:tr>
      <w:tr w:rsidR="006E5424" w:rsidRPr="008F26FE" w:rsidTr="009D147D">
        <w:trPr>
          <w:trHeight w:val="994"/>
        </w:trPr>
        <w:tc>
          <w:tcPr>
            <w:tcW w:w="2122" w:type="dxa"/>
            <w:vAlign w:val="center"/>
          </w:tcPr>
          <w:p w:rsidR="006E5424" w:rsidRPr="008F26FE" w:rsidRDefault="006E5424" w:rsidP="006E5424">
            <w:pPr>
              <w:spacing w:after="0" w:line="240" w:lineRule="auto"/>
            </w:pPr>
            <w:r w:rsidRPr="008F26FE">
              <w:t>Modalidad de coloquio</w:t>
            </w:r>
            <w:r>
              <w:t xml:space="preserve"> </w:t>
            </w:r>
          </w:p>
        </w:tc>
        <w:tc>
          <w:tcPr>
            <w:tcW w:w="6745" w:type="dxa"/>
            <w:vAlign w:val="center"/>
          </w:tcPr>
          <w:p w:rsidR="006E5424" w:rsidRDefault="006E5424" w:rsidP="006E5424">
            <w:pPr>
              <w:spacing w:after="0" w:line="240" w:lineRule="auto"/>
            </w:pPr>
            <w:r>
              <w:t>La modalidad del coloquio será presencial.</w:t>
            </w:r>
          </w:p>
          <w:p w:rsidR="006E5424" w:rsidRPr="008F26FE" w:rsidRDefault="006E5424" w:rsidP="006E5424">
            <w:pPr>
              <w:spacing w:after="0" w:line="240" w:lineRule="auto"/>
            </w:pPr>
            <w:r>
              <w:t>El coloquio puede incluir la defensa del proyecto, entrevista y/o clase.</w:t>
            </w:r>
          </w:p>
        </w:tc>
      </w:tr>
      <w:tr w:rsidR="006E5424" w:rsidRPr="008F26FE" w:rsidTr="009D147D">
        <w:trPr>
          <w:trHeight w:val="968"/>
        </w:trPr>
        <w:tc>
          <w:tcPr>
            <w:tcW w:w="2122" w:type="dxa"/>
            <w:vAlign w:val="center"/>
          </w:tcPr>
          <w:p w:rsidR="006E5424" w:rsidRPr="008F26FE" w:rsidRDefault="006E5424" w:rsidP="006E5424">
            <w:pPr>
              <w:spacing w:after="0" w:line="240" w:lineRule="auto"/>
            </w:pPr>
            <w:r w:rsidRPr="008F26FE">
              <w:t>Comisión Evaluadora</w:t>
            </w:r>
          </w:p>
        </w:tc>
        <w:tc>
          <w:tcPr>
            <w:tcW w:w="6745" w:type="dxa"/>
            <w:vAlign w:val="center"/>
          </w:tcPr>
          <w:p w:rsidR="006E5424" w:rsidRDefault="006E5424" w:rsidP="006E5424">
            <w:pPr>
              <w:spacing w:after="0" w:line="240" w:lineRule="auto"/>
              <w:rPr>
                <w:rFonts w:asciiTheme="minorHAnsi" w:hAnsiTheme="minorHAnsi" w:cstheme="minorHAnsi"/>
                <w:color w:val="222222"/>
                <w:shd w:val="clear" w:color="auto" w:fill="FFFFFF"/>
              </w:rPr>
            </w:pPr>
            <w:r>
              <w:rPr>
                <w:rFonts w:asciiTheme="minorHAnsi" w:hAnsiTheme="minorHAnsi" w:cstheme="minorHAnsi"/>
              </w:rPr>
              <w:t xml:space="preserve">Prof. Germán </w:t>
            </w:r>
            <w:proofErr w:type="spellStart"/>
            <w:r>
              <w:rPr>
                <w:rFonts w:asciiTheme="minorHAnsi" w:hAnsiTheme="minorHAnsi" w:cstheme="minorHAnsi"/>
              </w:rPr>
              <w:t>Rossi</w:t>
            </w:r>
            <w:proofErr w:type="spellEnd"/>
            <w:r>
              <w:rPr>
                <w:rFonts w:asciiTheme="minorHAnsi" w:hAnsiTheme="minorHAnsi" w:cstheme="minorHAnsi"/>
              </w:rPr>
              <w:t xml:space="preserve">  </w:t>
            </w:r>
          </w:p>
          <w:p w:rsidR="006E5424" w:rsidRPr="00432BAB" w:rsidRDefault="006E5424" w:rsidP="006E5424">
            <w:pPr>
              <w:spacing w:after="0" w:line="240" w:lineRule="auto"/>
              <w:rPr>
                <w:rFonts w:asciiTheme="minorHAnsi" w:hAnsiTheme="minorHAnsi" w:cstheme="minorHAnsi"/>
              </w:rPr>
            </w:pPr>
            <w:r>
              <w:rPr>
                <w:rFonts w:asciiTheme="minorHAnsi" w:hAnsiTheme="minorHAnsi" w:cstheme="minorHAnsi"/>
                <w:color w:val="222222"/>
                <w:shd w:val="clear" w:color="auto" w:fill="FFFFFF"/>
              </w:rPr>
              <w:t xml:space="preserve">Prof. José </w:t>
            </w:r>
            <w:proofErr w:type="spellStart"/>
            <w:r>
              <w:rPr>
                <w:rFonts w:asciiTheme="minorHAnsi" w:hAnsiTheme="minorHAnsi" w:cstheme="minorHAnsi"/>
                <w:color w:val="222222"/>
                <w:shd w:val="clear" w:color="auto" w:fill="FFFFFF"/>
              </w:rPr>
              <w:t>Ielpi</w:t>
            </w:r>
            <w:proofErr w:type="spellEnd"/>
            <w:r>
              <w:rPr>
                <w:rFonts w:asciiTheme="minorHAnsi" w:hAnsiTheme="minorHAnsi" w:cstheme="minorHAnsi"/>
                <w:color w:val="222222"/>
                <w:shd w:val="clear" w:color="auto" w:fill="FFFFFF"/>
              </w:rPr>
              <w:t xml:space="preserve">  </w:t>
            </w:r>
          </w:p>
          <w:p w:rsidR="006E5424" w:rsidRPr="00BC0FAA" w:rsidRDefault="006E5424" w:rsidP="006E5424">
            <w:pPr>
              <w:spacing w:after="0" w:line="240" w:lineRule="auto"/>
              <w:rPr>
                <w:rFonts w:asciiTheme="minorHAnsi" w:hAnsiTheme="minorHAnsi" w:cstheme="minorHAnsi"/>
              </w:rPr>
            </w:pPr>
            <w:r w:rsidRPr="00432BAB">
              <w:rPr>
                <w:rFonts w:asciiTheme="minorHAnsi" w:hAnsiTheme="minorHAnsi" w:cstheme="minorHAnsi"/>
              </w:rPr>
              <w:t>Pro</w:t>
            </w:r>
            <w:r>
              <w:rPr>
                <w:rFonts w:asciiTheme="minorHAnsi" w:hAnsiTheme="minorHAnsi" w:cstheme="minorHAnsi"/>
              </w:rPr>
              <w:t>f</w:t>
            </w:r>
            <w:r w:rsidRPr="00432BAB">
              <w:rPr>
                <w:rFonts w:asciiTheme="minorHAnsi" w:hAnsiTheme="minorHAnsi" w:cstheme="minorHAnsi"/>
              </w:rPr>
              <w:t>.</w:t>
            </w:r>
            <w:r>
              <w:rPr>
                <w:rFonts w:asciiTheme="minorHAnsi" w:hAnsiTheme="minorHAnsi" w:cstheme="minorHAnsi"/>
              </w:rPr>
              <w:t xml:space="preserve"> María Claudia </w:t>
            </w:r>
            <w:proofErr w:type="spellStart"/>
            <w:r>
              <w:rPr>
                <w:rFonts w:asciiTheme="minorHAnsi" w:hAnsiTheme="minorHAnsi" w:cstheme="minorHAnsi"/>
              </w:rPr>
              <w:t>Albini</w:t>
            </w:r>
            <w:proofErr w:type="spellEnd"/>
            <w:r>
              <w:rPr>
                <w:rFonts w:asciiTheme="minorHAnsi" w:hAnsiTheme="minorHAnsi" w:cstheme="minorHAnsi"/>
              </w:rPr>
              <w:t xml:space="preserve">    </w:t>
            </w:r>
          </w:p>
        </w:tc>
      </w:tr>
      <w:tr w:rsidR="006E5424" w:rsidRPr="008F26FE" w:rsidTr="009D147D">
        <w:trPr>
          <w:trHeight w:val="1563"/>
        </w:trPr>
        <w:tc>
          <w:tcPr>
            <w:tcW w:w="2122" w:type="dxa"/>
            <w:vAlign w:val="center"/>
          </w:tcPr>
          <w:p w:rsidR="006E5424" w:rsidRPr="008F26FE" w:rsidRDefault="006E5424" w:rsidP="006E5424">
            <w:pPr>
              <w:spacing w:after="0" w:line="240" w:lineRule="auto"/>
            </w:pPr>
            <w:r w:rsidRPr="008F26FE">
              <w:t xml:space="preserve">Presentación de </w:t>
            </w:r>
            <w:r>
              <w:t>la documentación</w:t>
            </w:r>
          </w:p>
        </w:tc>
        <w:tc>
          <w:tcPr>
            <w:tcW w:w="6745" w:type="dxa"/>
            <w:vAlign w:val="center"/>
          </w:tcPr>
          <w:p w:rsidR="006E5424" w:rsidRDefault="006E5424" w:rsidP="006E5424">
            <w:pPr>
              <w:spacing w:after="0" w:line="240" w:lineRule="auto"/>
              <w:rPr>
                <w:b/>
                <w:color w:val="FF0000"/>
              </w:rPr>
            </w:pPr>
            <w:r w:rsidRPr="00254AE4">
              <w:rPr>
                <w:b/>
              </w:rPr>
              <w:t>Fecha</w:t>
            </w:r>
            <w:r>
              <w:rPr>
                <w:b/>
              </w:rPr>
              <w:t xml:space="preserve"> de inscripción</w:t>
            </w:r>
            <w:r w:rsidRPr="008C71C1">
              <w:rPr>
                <w:b/>
              </w:rPr>
              <w:t xml:space="preserve"> </w:t>
            </w:r>
            <w:r w:rsidRPr="008C71C1">
              <w:rPr>
                <w:rFonts w:asciiTheme="minorHAnsi" w:hAnsiTheme="minorHAnsi" w:cstheme="minorHAnsi"/>
                <w:szCs w:val="20"/>
              </w:rPr>
              <w:t xml:space="preserve">del 12 al 18 de marzo hasta las 18 </w:t>
            </w:r>
            <w:proofErr w:type="spellStart"/>
            <w:r w:rsidRPr="008C71C1">
              <w:rPr>
                <w:rFonts w:asciiTheme="minorHAnsi" w:hAnsiTheme="minorHAnsi" w:cstheme="minorHAnsi"/>
                <w:szCs w:val="20"/>
              </w:rPr>
              <w:t>hs</w:t>
            </w:r>
            <w:proofErr w:type="spellEnd"/>
            <w:r w:rsidRPr="008C71C1">
              <w:rPr>
                <w:rFonts w:asciiTheme="minorHAnsi" w:hAnsiTheme="minorHAnsi" w:cstheme="minorHAnsi"/>
                <w:szCs w:val="20"/>
              </w:rPr>
              <w:t>.</w:t>
            </w:r>
            <w:r w:rsidRPr="008C71C1">
              <w:rPr>
                <w:b/>
                <w:sz w:val="24"/>
              </w:rPr>
              <w:t xml:space="preserve">  </w:t>
            </w:r>
          </w:p>
          <w:p w:rsidR="006E5424" w:rsidRDefault="006E5424" w:rsidP="006E5424">
            <w:pPr>
              <w:spacing w:after="0" w:line="240" w:lineRule="auto"/>
            </w:pPr>
            <w:r>
              <w:t>De acuerdo al Reglamento, el envío de toda la documentación en formato digital debe ser al siguiente mail:</w:t>
            </w:r>
          </w:p>
          <w:p w:rsidR="006E5424" w:rsidRDefault="006E5424" w:rsidP="006E5424">
            <w:pPr>
              <w:spacing w:after="0" w:line="240" w:lineRule="auto"/>
            </w:pPr>
            <w:r w:rsidRPr="008C71C1">
              <w:rPr>
                <w:rStyle w:val="Hipervnculo"/>
              </w:rPr>
              <w:t xml:space="preserve">mesadeentradascsmmf@buenosaires.gob.ar </w:t>
            </w:r>
            <w:r>
              <w:rPr>
                <w:rStyle w:val="Hipervnculo"/>
              </w:rPr>
              <w:t xml:space="preserve">  </w:t>
            </w:r>
          </w:p>
          <w:p w:rsidR="006E5424" w:rsidRPr="008F26FE" w:rsidRDefault="006E5424" w:rsidP="006E5424">
            <w:pPr>
              <w:spacing w:after="0" w:line="240" w:lineRule="auto"/>
            </w:pPr>
            <w:r>
              <w:t>Cada postulante recibirá el acuse de recibo de la documentación.</w:t>
            </w:r>
          </w:p>
        </w:tc>
      </w:tr>
    </w:tbl>
    <w:p w:rsidR="00B6620C" w:rsidRDefault="00AE57BA" w:rsidP="009D147D">
      <w:pPr>
        <w:jc w:val="center"/>
        <w:rPr>
          <w:u w:val="single"/>
        </w:rPr>
      </w:pPr>
      <w:r>
        <w:rPr>
          <w:u w:val="single"/>
        </w:rPr>
        <w:t xml:space="preserve">   </w:t>
      </w:r>
    </w:p>
    <w:p w:rsidR="00D1029E" w:rsidRDefault="00254AE4" w:rsidP="00254AE4">
      <w:r w:rsidRPr="00254AE4">
        <w:rPr>
          <w:u w:val="single"/>
        </w:rPr>
        <w:t>Aclaraci</w:t>
      </w:r>
      <w:r w:rsidR="00D1029E">
        <w:rPr>
          <w:u w:val="single"/>
        </w:rPr>
        <w:t>ones</w:t>
      </w:r>
      <w:r>
        <w:t xml:space="preserve">: </w:t>
      </w:r>
    </w:p>
    <w:p w:rsidR="001E50F9" w:rsidRPr="00254AE4" w:rsidRDefault="00D1029E" w:rsidP="00D1029E">
      <w:pPr>
        <w:pStyle w:val="Prrafodelista"/>
        <w:numPr>
          <w:ilvl w:val="0"/>
          <w:numId w:val="2"/>
        </w:numPr>
        <w:ind w:left="284" w:hanging="284"/>
      </w:pPr>
      <w:r>
        <w:t>L</w:t>
      </w:r>
      <w:r w:rsidR="00254AE4" w:rsidRPr="00254AE4">
        <w:t xml:space="preserve">as coberturas interinas quedan sujetas a la sustanciación del </w:t>
      </w:r>
      <w:r w:rsidR="00254AE4">
        <w:t>C</w:t>
      </w:r>
      <w:r w:rsidR="00254AE4" w:rsidRPr="00254AE4">
        <w:t xml:space="preserve">oncurso por </w:t>
      </w:r>
      <w:r w:rsidR="00254AE4">
        <w:t>D</w:t>
      </w:r>
      <w:r w:rsidR="00254AE4" w:rsidRPr="00254AE4">
        <w:t>ecreto 1151/</w:t>
      </w:r>
      <w:r w:rsidR="00254AE4">
        <w:t>GCBA</w:t>
      </w:r>
      <w:r w:rsidR="00254AE4" w:rsidRPr="00254AE4">
        <w:t>/2003</w:t>
      </w:r>
    </w:p>
    <w:p w:rsidR="00BD7DBE" w:rsidRDefault="00BD7DBE" w:rsidP="00D1029E">
      <w:pPr>
        <w:pStyle w:val="Prrafodelista"/>
        <w:numPr>
          <w:ilvl w:val="0"/>
          <w:numId w:val="2"/>
        </w:numPr>
        <w:spacing w:after="6" w:line="240" w:lineRule="auto"/>
        <w:ind w:left="284" w:hanging="284"/>
        <w:jc w:val="both"/>
      </w:pPr>
      <w:r w:rsidRPr="00163044">
        <w:t xml:space="preserve">El Orden de Mérito alcanzado para cada incumbencia tendrá </w:t>
      </w:r>
      <w:r w:rsidRPr="00D1029E">
        <w:rPr>
          <w:b/>
        </w:rPr>
        <w:t>vigencia y validez máxima de 3 (tres) años</w:t>
      </w:r>
      <w:r>
        <w:t xml:space="preserve"> según lo establece la DI-2018-387-DGEART en su Anexo I.</w:t>
      </w:r>
    </w:p>
    <w:p w:rsidR="0065384B" w:rsidRDefault="0065384B" w:rsidP="0065384B">
      <w:pPr>
        <w:spacing w:after="6" w:line="240" w:lineRule="auto"/>
        <w:jc w:val="both"/>
      </w:pPr>
    </w:p>
    <w:p w:rsidR="00ED6023" w:rsidRDefault="00ED6023" w:rsidP="0065384B">
      <w:pPr>
        <w:spacing w:after="6" w:line="240" w:lineRule="auto"/>
        <w:jc w:val="both"/>
      </w:pPr>
    </w:p>
    <w:p w:rsidR="00ED6023" w:rsidRDefault="00ED6023" w:rsidP="0065384B">
      <w:pPr>
        <w:spacing w:after="6" w:line="240" w:lineRule="auto"/>
        <w:jc w:val="both"/>
      </w:pPr>
    </w:p>
    <w:p w:rsidR="00ED6023" w:rsidRDefault="00ED6023" w:rsidP="0065384B">
      <w:pPr>
        <w:spacing w:after="6" w:line="240" w:lineRule="auto"/>
        <w:jc w:val="both"/>
      </w:pPr>
    </w:p>
    <w:p w:rsidR="00ED6023" w:rsidRDefault="00ED6023" w:rsidP="0065384B">
      <w:pPr>
        <w:spacing w:after="6" w:line="240" w:lineRule="auto"/>
        <w:jc w:val="both"/>
      </w:pPr>
      <w:r w:rsidRPr="00ED6023">
        <w:rPr>
          <w:b/>
        </w:rPr>
        <w:lastRenderedPageBreak/>
        <w:t>(*)</w:t>
      </w:r>
      <w:r>
        <w:t xml:space="preserve"> Extracto del Plan Curricular Institucional</w:t>
      </w:r>
    </w:p>
    <w:p w:rsidR="00ED6023" w:rsidRPr="00C4789D" w:rsidRDefault="00ED6023" w:rsidP="0065384B">
      <w:pPr>
        <w:spacing w:after="6" w:line="240" w:lineRule="auto"/>
        <w:jc w:val="both"/>
        <w:rPr>
          <w:rFonts w:asciiTheme="minorHAnsi" w:hAnsiTheme="minorHAnsi" w:cstheme="minorHAnsi"/>
        </w:rPr>
      </w:pPr>
    </w:p>
    <w:p w:rsidR="00C4789D" w:rsidRPr="00C4789D" w:rsidRDefault="00C4789D" w:rsidP="00C4789D">
      <w:pPr>
        <w:spacing w:after="0" w:line="240" w:lineRule="auto"/>
        <w:rPr>
          <w:rFonts w:asciiTheme="minorHAnsi" w:hAnsiTheme="minorHAnsi" w:cstheme="minorHAnsi"/>
          <w:b/>
          <w:sz w:val="24"/>
        </w:rPr>
      </w:pPr>
      <w:r w:rsidRPr="00C4789D">
        <w:rPr>
          <w:rFonts w:asciiTheme="minorHAnsi" w:hAnsiTheme="minorHAnsi" w:cstheme="minorHAnsi"/>
          <w:b/>
          <w:sz w:val="24"/>
        </w:rPr>
        <w:t>HISTORIA DE LA MÚSICA III</w:t>
      </w:r>
    </w:p>
    <w:p w:rsidR="00C4789D" w:rsidRPr="00C4789D" w:rsidRDefault="00C4789D" w:rsidP="00C4789D">
      <w:pPr>
        <w:spacing w:after="0" w:line="240" w:lineRule="auto"/>
        <w:rPr>
          <w:rFonts w:asciiTheme="minorHAnsi" w:hAnsiTheme="minorHAnsi" w:cstheme="minorHAnsi"/>
          <w:b/>
          <w:snapToGrid w:val="0"/>
        </w:rPr>
      </w:pPr>
      <w:r w:rsidRPr="00C4789D">
        <w:rPr>
          <w:rFonts w:asciiTheme="minorHAnsi" w:hAnsiTheme="minorHAnsi" w:cstheme="minorHAnsi"/>
          <w:b/>
          <w:snapToGrid w:val="0"/>
        </w:rPr>
        <w:t>Objetivos</w:t>
      </w:r>
    </w:p>
    <w:p w:rsidR="00C4789D" w:rsidRPr="00C4789D" w:rsidRDefault="00C4789D" w:rsidP="00C4789D">
      <w:pPr>
        <w:numPr>
          <w:ilvl w:val="0"/>
          <w:numId w:val="20"/>
        </w:numPr>
        <w:spacing w:after="0" w:line="240" w:lineRule="auto"/>
        <w:ind w:left="284" w:hanging="284"/>
        <w:jc w:val="both"/>
        <w:rPr>
          <w:rFonts w:asciiTheme="minorHAnsi" w:hAnsiTheme="minorHAnsi" w:cstheme="minorHAnsi"/>
        </w:rPr>
      </w:pPr>
      <w:r w:rsidRPr="00C4789D">
        <w:rPr>
          <w:rFonts w:asciiTheme="minorHAnsi" w:hAnsiTheme="minorHAnsi" w:cstheme="minorHAnsi"/>
        </w:rPr>
        <w:t>Conocer el desarrollo histórico de la música Occidental desde fines del siglo XIX hasta la actualidad en los aspectos técnicos, estilísticos y conceptuales.</w:t>
      </w:r>
    </w:p>
    <w:p w:rsidR="00C4789D" w:rsidRPr="00C4789D" w:rsidRDefault="00C4789D" w:rsidP="00C4789D">
      <w:pPr>
        <w:numPr>
          <w:ilvl w:val="0"/>
          <w:numId w:val="20"/>
        </w:numPr>
        <w:spacing w:after="0" w:line="240" w:lineRule="auto"/>
        <w:ind w:left="284" w:hanging="284"/>
        <w:jc w:val="both"/>
        <w:rPr>
          <w:rFonts w:asciiTheme="minorHAnsi" w:hAnsiTheme="minorHAnsi" w:cstheme="minorHAnsi"/>
        </w:rPr>
      </w:pPr>
      <w:r w:rsidRPr="00C4789D">
        <w:rPr>
          <w:rFonts w:asciiTheme="minorHAnsi" w:hAnsiTheme="minorHAnsi" w:cstheme="minorHAnsi"/>
        </w:rPr>
        <w:t>Reconocer conceptual y auditivamente los diferentes estilos musicales, tratamientos de la materia sonora y tendencias experimentales que se han sucedido en ese periodo histórico.</w:t>
      </w:r>
    </w:p>
    <w:p w:rsidR="00C4789D" w:rsidRPr="00C4789D" w:rsidRDefault="00C4789D" w:rsidP="00C4789D">
      <w:pPr>
        <w:numPr>
          <w:ilvl w:val="0"/>
          <w:numId w:val="20"/>
        </w:numPr>
        <w:spacing w:after="0" w:line="240" w:lineRule="auto"/>
        <w:ind w:left="284" w:hanging="284"/>
        <w:jc w:val="both"/>
        <w:rPr>
          <w:rFonts w:asciiTheme="minorHAnsi" w:hAnsiTheme="minorHAnsi" w:cstheme="minorHAnsi"/>
        </w:rPr>
      </w:pPr>
      <w:r w:rsidRPr="00C4789D">
        <w:rPr>
          <w:rFonts w:asciiTheme="minorHAnsi" w:hAnsiTheme="minorHAnsi" w:cstheme="minorHAnsi"/>
        </w:rPr>
        <w:t xml:space="preserve">Profundizar la práctica de audición crítica, el análisis musical y la comprensión de las estructuras y propuestas estéticas estudiadas. </w:t>
      </w:r>
    </w:p>
    <w:p w:rsidR="00C4789D" w:rsidRPr="00C4789D" w:rsidRDefault="00C4789D" w:rsidP="00C4789D">
      <w:pPr>
        <w:numPr>
          <w:ilvl w:val="0"/>
          <w:numId w:val="20"/>
        </w:numPr>
        <w:spacing w:after="0" w:line="240" w:lineRule="auto"/>
        <w:ind w:left="284" w:hanging="284"/>
        <w:jc w:val="both"/>
        <w:rPr>
          <w:rFonts w:asciiTheme="minorHAnsi" w:hAnsiTheme="minorHAnsi" w:cstheme="minorHAnsi"/>
        </w:rPr>
      </w:pPr>
      <w:r w:rsidRPr="00C4789D">
        <w:rPr>
          <w:rFonts w:asciiTheme="minorHAnsi" w:hAnsiTheme="minorHAnsi" w:cstheme="minorHAnsi"/>
        </w:rPr>
        <w:t>Relacionar la información y los estilos musicales estudiados con los distintos contextos socio-culturales.</w:t>
      </w:r>
    </w:p>
    <w:p w:rsidR="00C4789D" w:rsidRPr="00C4789D" w:rsidRDefault="00C4789D" w:rsidP="00C4789D">
      <w:pPr>
        <w:spacing w:after="0" w:line="240" w:lineRule="auto"/>
        <w:jc w:val="both"/>
        <w:outlineLvl w:val="0"/>
        <w:rPr>
          <w:rFonts w:asciiTheme="minorHAnsi" w:hAnsiTheme="minorHAnsi" w:cstheme="minorHAnsi"/>
        </w:rPr>
      </w:pPr>
      <w:r w:rsidRPr="00C4789D">
        <w:rPr>
          <w:rFonts w:asciiTheme="minorHAnsi" w:hAnsiTheme="minorHAnsi" w:cstheme="minorHAnsi"/>
          <w:b/>
        </w:rPr>
        <w:t>Ejes de contenido</w:t>
      </w:r>
    </w:p>
    <w:p w:rsidR="00C4789D" w:rsidRPr="00C4789D" w:rsidRDefault="00C4789D" w:rsidP="00C4789D">
      <w:pPr>
        <w:spacing w:after="0" w:line="240" w:lineRule="auto"/>
        <w:jc w:val="both"/>
        <w:rPr>
          <w:rFonts w:asciiTheme="minorHAnsi" w:hAnsiTheme="minorHAnsi" w:cstheme="minorHAnsi"/>
        </w:rPr>
      </w:pPr>
      <w:r w:rsidRPr="00C4789D">
        <w:rPr>
          <w:rFonts w:asciiTheme="minorHAnsi" w:hAnsiTheme="minorHAnsi" w:cstheme="minorHAnsi"/>
          <w:color w:val="000000"/>
          <w:lang w:eastAsia="es-AR"/>
        </w:rPr>
        <w:t>La música europea del final del Siglo XIX.</w:t>
      </w:r>
      <w:r w:rsidRPr="00C4789D">
        <w:rPr>
          <w:rFonts w:asciiTheme="minorHAnsi" w:hAnsiTheme="minorHAnsi" w:cstheme="minorHAnsi"/>
        </w:rPr>
        <w:t xml:space="preserve"> El nacionalismo musical. Panorama de la creación musical hacia fines del siglo XIX en Latinoamérica. Las vanguardias. La ampliación del material sonoro musical. El </w:t>
      </w:r>
      <w:proofErr w:type="spellStart"/>
      <w:r w:rsidRPr="00C4789D">
        <w:rPr>
          <w:rFonts w:asciiTheme="minorHAnsi" w:hAnsiTheme="minorHAnsi" w:cstheme="minorHAnsi"/>
        </w:rPr>
        <w:t>ruidismo</w:t>
      </w:r>
      <w:proofErr w:type="spellEnd"/>
      <w:r w:rsidRPr="00C4789D">
        <w:rPr>
          <w:rFonts w:asciiTheme="minorHAnsi" w:hAnsiTheme="minorHAnsi" w:cstheme="minorHAnsi"/>
        </w:rPr>
        <w:t xml:space="preserve">. El </w:t>
      </w:r>
      <w:proofErr w:type="spellStart"/>
      <w:r w:rsidRPr="00C4789D">
        <w:rPr>
          <w:rFonts w:asciiTheme="minorHAnsi" w:hAnsiTheme="minorHAnsi" w:cstheme="minorHAnsi"/>
        </w:rPr>
        <w:t>atonalismo</w:t>
      </w:r>
      <w:proofErr w:type="spellEnd"/>
      <w:r w:rsidRPr="00C4789D">
        <w:rPr>
          <w:rFonts w:asciiTheme="minorHAnsi" w:hAnsiTheme="minorHAnsi" w:cstheme="minorHAnsi"/>
        </w:rPr>
        <w:t xml:space="preserve">. El sistema dodecafónico. El </w:t>
      </w:r>
      <w:proofErr w:type="spellStart"/>
      <w:r w:rsidRPr="00C4789D">
        <w:rPr>
          <w:rFonts w:asciiTheme="minorHAnsi" w:hAnsiTheme="minorHAnsi" w:cstheme="minorHAnsi"/>
        </w:rPr>
        <w:t>serialismo</w:t>
      </w:r>
      <w:proofErr w:type="spellEnd"/>
      <w:r w:rsidRPr="00C4789D">
        <w:rPr>
          <w:rFonts w:asciiTheme="minorHAnsi" w:hAnsiTheme="minorHAnsi" w:cstheme="minorHAnsi"/>
        </w:rPr>
        <w:t xml:space="preserve"> integral. El neoclasicismo. La música aleatoria e indeterminada. La música algorítmica.  Música acústica, </w:t>
      </w:r>
      <w:proofErr w:type="spellStart"/>
      <w:r w:rsidRPr="00C4789D">
        <w:rPr>
          <w:rFonts w:asciiTheme="minorHAnsi" w:hAnsiTheme="minorHAnsi" w:cstheme="minorHAnsi"/>
        </w:rPr>
        <w:t>acusmática</w:t>
      </w:r>
      <w:proofErr w:type="spellEnd"/>
      <w:r w:rsidRPr="00C4789D">
        <w:rPr>
          <w:rFonts w:asciiTheme="minorHAnsi" w:hAnsiTheme="minorHAnsi" w:cstheme="minorHAnsi"/>
        </w:rPr>
        <w:t xml:space="preserve"> y con medios mixtos. La composición por masas. El </w:t>
      </w:r>
      <w:proofErr w:type="spellStart"/>
      <w:r w:rsidRPr="00C4789D">
        <w:rPr>
          <w:rFonts w:asciiTheme="minorHAnsi" w:hAnsiTheme="minorHAnsi" w:cstheme="minorHAnsi"/>
        </w:rPr>
        <w:t>postserialismo</w:t>
      </w:r>
      <w:proofErr w:type="spellEnd"/>
      <w:r w:rsidRPr="00C4789D">
        <w:rPr>
          <w:rFonts w:asciiTheme="minorHAnsi" w:hAnsiTheme="minorHAnsi" w:cstheme="minorHAnsi"/>
        </w:rPr>
        <w:t xml:space="preserve">. El teatro musical. La música concreta, electrónica y electroacústica. Música espectral. Música por computadoras. Las tendencias actuales. La música latinoamericana en el siglo XX. La música “popular” y su desarrollo en el siglo XX. La música en los medios masivos de comunicación. Incidencia de la música de culturas no occidentales. El “revival de la música antigua”. La música como producción interdisciplinaria y </w:t>
      </w:r>
      <w:proofErr w:type="spellStart"/>
      <w:r w:rsidRPr="00C4789D">
        <w:rPr>
          <w:rFonts w:asciiTheme="minorHAnsi" w:hAnsiTheme="minorHAnsi" w:cstheme="minorHAnsi"/>
        </w:rPr>
        <w:t>multimedial</w:t>
      </w:r>
      <w:proofErr w:type="spellEnd"/>
      <w:r w:rsidRPr="00C4789D">
        <w:rPr>
          <w:rFonts w:asciiTheme="minorHAnsi" w:hAnsiTheme="minorHAnsi" w:cstheme="minorHAnsi"/>
        </w:rPr>
        <w:t xml:space="preserve">. </w:t>
      </w:r>
      <w:r w:rsidRPr="00C4789D">
        <w:rPr>
          <w:rFonts w:asciiTheme="minorHAnsi" w:hAnsiTheme="minorHAnsi" w:cstheme="minorHAnsi"/>
          <w:color w:val="000000"/>
          <w:lang w:eastAsia="es-AR"/>
        </w:rPr>
        <w:t>Estudios de género y música.</w:t>
      </w:r>
    </w:p>
    <w:p w:rsidR="00B0196E" w:rsidRDefault="00B0196E" w:rsidP="00C4789D">
      <w:pPr>
        <w:spacing w:after="0" w:line="240" w:lineRule="auto"/>
        <w:jc w:val="both"/>
        <w:rPr>
          <w:rFonts w:asciiTheme="minorHAnsi" w:hAnsiTheme="minorHAnsi" w:cstheme="minorHAnsi"/>
        </w:rPr>
      </w:pPr>
    </w:p>
    <w:p w:rsidR="006E5424" w:rsidRDefault="006E5424" w:rsidP="00C4789D">
      <w:pPr>
        <w:spacing w:after="0" w:line="240" w:lineRule="auto"/>
        <w:jc w:val="both"/>
        <w:rPr>
          <w:rFonts w:asciiTheme="minorHAnsi" w:hAnsiTheme="minorHAnsi" w:cstheme="minorHAnsi"/>
        </w:rPr>
      </w:pPr>
    </w:p>
    <w:p w:rsidR="006E5424" w:rsidRDefault="006E5424" w:rsidP="006E5424">
      <w:pPr>
        <w:spacing w:after="0"/>
        <w:rPr>
          <w:rFonts w:asciiTheme="minorHAnsi" w:hAnsiTheme="minorHAnsi" w:cstheme="minorHAnsi"/>
        </w:rPr>
      </w:pPr>
    </w:p>
    <w:p w:rsidR="006E5424" w:rsidRDefault="006E5424" w:rsidP="006E5424">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rPr>
      </w:pPr>
      <w:r w:rsidRPr="008E20E6">
        <w:rPr>
          <w:rFonts w:asciiTheme="minorHAnsi" w:hAnsiTheme="minorHAnsi" w:cstheme="minorHAnsi"/>
        </w:rPr>
        <w:t>Se sugiere consultar la estructura de los planes vigentes en la web del Conservatorio a fin de comprender el contexto de esta unidad curricular dentro de toda la carrera.</w:t>
      </w:r>
    </w:p>
    <w:p w:rsidR="006E5424" w:rsidRPr="00B0196E" w:rsidRDefault="006E5424" w:rsidP="006E5424">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rPr>
      </w:pPr>
      <w:hyperlink r:id="rId7" w:history="1">
        <w:r w:rsidRPr="00281714">
          <w:rPr>
            <w:rStyle w:val="Hipervnculo"/>
            <w:rFonts w:asciiTheme="minorHAnsi" w:hAnsiTheme="minorHAnsi" w:cstheme="minorHAnsi"/>
          </w:rPr>
          <w:t>https://cmfalla-caba.infd.edu.ar/sitio/carreras-y-tecnicaturas-superiores/</w:t>
        </w:r>
      </w:hyperlink>
    </w:p>
    <w:sectPr w:rsidR="006E5424" w:rsidRPr="00B0196E" w:rsidSect="00B6620C">
      <w:headerReference w:type="default" r:id="rId8"/>
      <w:pgSz w:w="11906" w:h="16838"/>
      <w:pgMar w:top="1417" w:right="1416" w:bottom="85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1A1" w:rsidRDefault="00EF51A1" w:rsidP="00740EA4">
      <w:pPr>
        <w:spacing w:after="0" w:line="240" w:lineRule="auto"/>
      </w:pPr>
      <w:r>
        <w:separator/>
      </w:r>
    </w:p>
  </w:endnote>
  <w:endnote w:type="continuationSeparator" w:id="0">
    <w:p w:rsidR="00EF51A1" w:rsidRDefault="00EF51A1" w:rsidP="00740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1A1" w:rsidRDefault="00EF51A1" w:rsidP="00740EA4">
      <w:pPr>
        <w:spacing w:after="0" w:line="240" w:lineRule="auto"/>
      </w:pPr>
      <w:r>
        <w:separator/>
      </w:r>
    </w:p>
  </w:footnote>
  <w:footnote w:type="continuationSeparator" w:id="0">
    <w:p w:rsidR="00EF51A1" w:rsidRDefault="00EF51A1" w:rsidP="00740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EEE" w:rsidRDefault="000E2EEE" w:rsidP="00740EA4">
    <w:pPr>
      <w:pStyle w:val="Encabezado"/>
      <w:jc w:val="center"/>
      <w:rPr>
        <w:rFonts w:cs="Calibri"/>
        <w:b/>
      </w:rPr>
    </w:pPr>
    <w:r>
      <w:rPr>
        <w:noProof/>
        <w:lang w:val="es-MX" w:eastAsia="es-MX"/>
      </w:rPr>
      <w:drawing>
        <wp:anchor distT="0" distB="0" distL="114300" distR="114300" simplePos="0" relativeHeight="251659264" behindDoc="0" locked="0" layoutInCell="1" hidden="0" allowOverlap="1" wp14:anchorId="48BA67E7" wp14:editId="3230F4D1">
          <wp:simplePos x="0" y="0"/>
          <wp:positionH relativeFrom="column">
            <wp:posOffset>-190500</wp:posOffset>
          </wp:positionH>
          <wp:positionV relativeFrom="paragraph">
            <wp:posOffset>-86360</wp:posOffset>
          </wp:positionV>
          <wp:extent cx="1762125" cy="802974"/>
          <wp:effectExtent l="0" t="0" r="0" b="0"/>
          <wp:wrapSquare wrapText="bothSides" distT="0" distB="0" distL="114300" distR="114300"/>
          <wp:docPr id="2" name="image1.jpg" descr="logos_falla_h.jpg"/>
          <wp:cNvGraphicFramePr/>
          <a:graphic xmlns:a="http://schemas.openxmlformats.org/drawingml/2006/main">
            <a:graphicData uri="http://schemas.openxmlformats.org/drawingml/2006/picture">
              <pic:pic xmlns:pic="http://schemas.openxmlformats.org/drawingml/2006/picture">
                <pic:nvPicPr>
                  <pic:cNvPr id="0" name="image1.jpg" descr="logos_falla_h.jpg"/>
                  <pic:cNvPicPr preferRelativeResize="0"/>
                </pic:nvPicPr>
                <pic:blipFill>
                  <a:blip r:embed="rId1"/>
                  <a:srcRect/>
                  <a:stretch>
                    <a:fillRect/>
                  </a:stretch>
                </pic:blipFill>
                <pic:spPr>
                  <a:xfrm>
                    <a:off x="0" y="0"/>
                    <a:ext cx="1762125" cy="802974"/>
                  </a:xfrm>
                  <a:prstGeom prst="rect">
                    <a:avLst/>
                  </a:prstGeom>
                  <a:ln/>
                </pic:spPr>
              </pic:pic>
            </a:graphicData>
          </a:graphic>
        </wp:anchor>
      </w:drawing>
    </w:r>
  </w:p>
  <w:p w:rsidR="000E2EEE" w:rsidRDefault="000E2EEE" w:rsidP="00740EA4">
    <w:pPr>
      <w:pStyle w:val="Encabezado"/>
      <w:jc w:val="center"/>
      <w:rPr>
        <w:rFonts w:cs="Calibri"/>
        <w:b/>
        <w:sz w:val="28"/>
        <w:szCs w:val="28"/>
      </w:rPr>
    </w:pPr>
    <w:r>
      <w:rPr>
        <w:rFonts w:cs="Calibri"/>
        <w:b/>
        <w:sz w:val="28"/>
        <w:szCs w:val="28"/>
      </w:rPr>
      <w:tab/>
    </w:r>
  </w:p>
  <w:p w:rsidR="000E2EEE" w:rsidRDefault="000E2EEE" w:rsidP="00740EA4">
    <w:pPr>
      <w:pStyle w:val="Encabezado"/>
      <w:jc w:val="center"/>
      <w:rPr>
        <w:rFonts w:cs="Calibri"/>
        <w:b/>
        <w:sz w:val="28"/>
        <w:szCs w:val="28"/>
      </w:rPr>
    </w:pPr>
  </w:p>
  <w:p w:rsidR="000E2EEE" w:rsidRDefault="000E2EE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28DB"/>
    <w:multiLevelType w:val="multilevel"/>
    <w:tmpl w:val="3726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350E9"/>
    <w:multiLevelType w:val="hybridMultilevel"/>
    <w:tmpl w:val="6BE4830C"/>
    <w:lvl w:ilvl="0" w:tplc="38F6C1B4">
      <w:numFmt w:val="bullet"/>
      <w:lvlText w:val=""/>
      <w:lvlJc w:val="left"/>
      <w:pPr>
        <w:ind w:left="720" w:hanging="360"/>
      </w:pPr>
      <w:rPr>
        <w:rFonts w:ascii="Symbol" w:eastAsia="Calibr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A9E5108"/>
    <w:multiLevelType w:val="hybridMultilevel"/>
    <w:tmpl w:val="D012D70E"/>
    <w:lvl w:ilvl="0" w:tplc="38F6C1B4">
      <w:numFmt w:val="bullet"/>
      <w:lvlText w:val=""/>
      <w:lvlJc w:val="left"/>
      <w:pPr>
        <w:ind w:left="720" w:hanging="360"/>
      </w:pPr>
      <w:rPr>
        <w:rFonts w:ascii="Symbol" w:eastAsia="Calibr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B9D5710"/>
    <w:multiLevelType w:val="hybridMultilevel"/>
    <w:tmpl w:val="441407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1F13581"/>
    <w:multiLevelType w:val="multilevel"/>
    <w:tmpl w:val="9782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5F7E73"/>
    <w:multiLevelType w:val="multilevel"/>
    <w:tmpl w:val="C070F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2174DF"/>
    <w:multiLevelType w:val="hybridMultilevel"/>
    <w:tmpl w:val="A55650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BF319AD"/>
    <w:multiLevelType w:val="hybridMultilevel"/>
    <w:tmpl w:val="94BC6F58"/>
    <w:lvl w:ilvl="0" w:tplc="38F6C1B4">
      <w:numFmt w:val="bullet"/>
      <w:lvlText w:val=""/>
      <w:lvlJc w:val="left"/>
      <w:pPr>
        <w:ind w:left="720" w:hanging="360"/>
      </w:pPr>
      <w:rPr>
        <w:rFonts w:ascii="Symbol" w:eastAsia="Calibr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FA276A4"/>
    <w:multiLevelType w:val="hybridMultilevel"/>
    <w:tmpl w:val="A1CCA0BA"/>
    <w:lvl w:ilvl="0" w:tplc="6C10046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BC666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E2D29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86AF4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7CC28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FAAE7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4A24F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386E6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3C2BB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FB6715F"/>
    <w:multiLevelType w:val="hybridMultilevel"/>
    <w:tmpl w:val="386841EE"/>
    <w:lvl w:ilvl="0" w:tplc="38F6C1B4">
      <w:numFmt w:val="bullet"/>
      <w:lvlText w:val=""/>
      <w:lvlJc w:val="left"/>
      <w:pPr>
        <w:ind w:left="786" w:hanging="360"/>
      </w:pPr>
      <w:rPr>
        <w:rFonts w:ascii="Symbol" w:eastAsia="Calibri" w:hAnsi="Symbol" w:cs="Arial"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10" w15:restartNumberingAfterBreak="0">
    <w:nsid w:val="40A36A1B"/>
    <w:multiLevelType w:val="hybridMultilevel"/>
    <w:tmpl w:val="1E9CABEE"/>
    <w:lvl w:ilvl="0" w:tplc="1390F454">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417A2AB7"/>
    <w:multiLevelType w:val="hybridMultilevel"/>
    <w:tmpl w:val="1940340A"/>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52845907"/>
    <w:multiLevelType w:val="hybridMultilevel"/>
    <w:tmpl w:val="3026A73E"/>
    <w:lvl w:ilvl="0" w:tplc="38F6C1B4">
      <w:numFmt w:val="bullet"/>
      <w:lvlText w:val=""/>
      <w:lvlJc w:val="left"/>
      <w:pPr>
        <w:ind w:left="720" w:hanging="360"/>
      </w:pPr>
      <w:rPr>
        <w:rFonts w:ascii="Symbol" w:eastAsia="Calibr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EFC2EDD"/>
    <w:multiLevelType w:val="hybridMultilevel"/>
    <w:tmpl w:val="3312807E"/>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14" w15:restartNumberingAfterBreak="0">
    <w:nsid w:val="66732240"/>
    <w:multiLevelType w:val="hybridMultilevel"/>
    <w:tmpl w:val="6A28E4E0"/>
    <w:lvl w:ilvl="0" w:tplc="38F6C1B4">
      <w:numFmt w:val="bullet"/>
      <w:lvlText w:val=""/>
      <w:lvlJc w:val="left"/>
      <w:pPr>
        <w:ind w:left="720" w:hanging="360"/>
      </w:pPr>
      <w:rPr>
        <w:rFonts w:ascii="Symbol" w:eastAsia="Calibr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6D360372"/>
    <w:multiLevelType w:val="hybridMultilevel"/>
    <w:tmpl w:val="CB0629DA"/>
    <w:lvl w:ilvl="0" w:tplc="38F6C1B4">
      <w:numFmt w:val="bullet"/>
      <w:lvlText w:val=""/>
      <w:lvlJc w:val="left"/>
      <w:pPr>
        <w:ind w:left="1078" w:hanging="360"/>
      </w:pPr>
      <w:rPr>
        <w:rFonts w:ascii="Symbol" w:eastAsia="Calibri" w:hAnsi="Symbol" w:cs="Arial" w:hint="default"/>
      </w:rPr>
    </w:lvl>
    <w:lvl w:ilvl="1" w:tplc="2C0A0003" w:tentative="1">
      <w:start w:val="1"/>
      <w:numFmt w:val="bullet"/>
      <w:lvlText w:val="o"/>
      <w:lvlJc w:val="left"/>
      <w:pPr>
        <w:ind w:left="1798" w:hanging="360"/>
      </w:pPr>
      <w:rPr>
        <w:rFonts w:ascii="Courier New" w:hAnsi="Courier New" w:cs="Courier New" w:hint="default"/>
      </w:rPr>
    </w:lvl>
    <w:lvl w:ilvl="2" w:tplc="2C0A0005" w:tentative="1">
      <w:start w:val="1"/>
      <w:numFmt w:val="bullet"/>
      <w:lvlText w:val=""/>
      <w:lvlJc w:val="left"/>
      <w:pPr>
        <w:ind w:left="2518" w:hanging="360"/>
      </w:pPr>
      <w:rPr>
        <w:rFonts w:ascii="Wingdings" w:hAnsi="Wingdings" w:hint="default"/>
      </w:rPr>
    </w:lvl>
    <w:lvl w:ilvl="3" w:tplc="2C0A0001" w:tentative="1">
      <w:start w:val="1"/>
      <w:numFmt w:val="bullet"/>
      <w:lvlText w:val=""/>
      <w:lvlJc w:val="left"/>
      <w:pPr>
        <w:ind w:left="3238" w:hanging="360"/>
      </w:pPr>
      <w:rPr>
        <w:rFonts w:ascii="Symbol" w:hAnsi="Symbol" w:hint="default"/>
      </w:rPr>
    </w:lvl>
    <w:lvl w:ilvl="4" w:tplc="2C0A0003" w:tentative="1">
      <w:start w:val="1"/>
      <w:numFmt w:val="bullet"/>
      <w:lvlText w:val="o"/>
      <w:lvlJc w:val="left"/>
      <w:pPr>
        <w:ind w:left="3958" w:hanging="360"/>
      </w:pPr>
      <w:rPr>
        <w:rFonts w:ascii="Courier New" w:hAnsi="Courier New" w:cs="Courier New" w:hint="default"/>
      </w:rPr>
    </w:lvl>
    <w:lvl w:ilvl="5" w:tplc="2C0A0005" w:tentative="1">
      <w:start w:val="1"/>
      <w:numFmt w:val="bullet"/>
      <w:lvlText w:val=""/>
      <w:lvlJc w:val="left"/>
      <w:pPr>
        <w:ind w:left="4678" w:hanging="360"/>
      </w:pPr>
      <w:rPr>
        <w:rFonts w:ascii="Wingdings" w:hAnsi="Wingdings" w:hint="default"/>
      </w:rPr>
    </w:lvl>
    <w:lvl w:ilvl="6" w:tplc="2C0A0001" w:tentative="1">
      <w:start w:val="1"/>
      <w:numFmt w:val="bullet"/>
      <w:lvlText w:val=""/>
      <w:lvlJc w:val="left"/>
      <w:pPr>
        <w:ind w:left="5398" w:hanging="360"/>
      </w:pPr>
      <w:rPr>
        <w:rFonts w:ascii="Symbol" w:hAnsi="Symbol" w:hint="default"/>
      </w:rPr>
    </w:lvl>
    <w:lvl w:ilvl="7" w:tplc="2C0A0003" w:tentative="1">
      <w:start w:val="1"/>
      <w:numFmt w:val="bullet"/>
      <w:lvlText w:val="o"/>
      <w:lvlJc w:val="left"/>
      <w:pPr>
        <w:ind w:left="6118" w:hanging="360"/>
      </w:pPr>
      <w:rPr>
        <w:rFonts w:ascii="Courier New" w:hAnsi="Courier New" w:cs="Courier New" w:hint="default"/>
      </w:rPr>
    </w:lvl>
    <w:lvl w:ilvl="8" w:tplc="2C0A0005" w:tentative="1">
      <w:start w:val="1"/>
      <w:numFmt w:val="bullet"/>
      <w:lvlText w:val=""/>
      <w:lvlJc w:val="left"/>
      <w:pPr>
        <w:ind w:left="6838" w:hanging="360"/>
      </w:pPr>
      <w:rPr>
        <w:rFonts w:ascii="Wingdings" w:hAnsi="Wingdings" w:hint="default"/>
      </w:rPr>
    </w:lvl>
  </w:abstractNum>
  <w:abstractNum w:abstractNumId="16" w15:restartNumberingAfterBreak="0">
    <w:nsid w:val="71912147"/>
    <w:multiLevelType w:val="hybridMultilevel"/>
    <w:tmpl w:val="B890056E"/>
    <w:lvl w:ilvl="0" w:tplc="8134203C">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742B65EB"/>
    <w:multiLevelType w:val="hybridMultilevel"/>
    <w:tmpl w:val="4E3CD3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7E960D12"/>
    <w:multiLevelType w:val="hybridMultilevel"/>
    <w:tmpl w:val="38AC7A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7"/>
  </w:num>
  <w:num w:numId="4">
    <w:abstractNumId w:val="13"/>
  </w:num>
  <w:num w:numId="5">
    <w:abstractNumId w:val="18"/>
  </w:num>
  <w:num w:numId="6">
    <w:abstractNumId w:val="3"/>
  </w:num>
  <w:num w:numId="7">
    <w:abstractNumId w:val="12"/>
  </w:num>
  <w:num w:numId="8">
    <w:abstractNumId w:val="7"/>
  </w:num>
  <w:num w:numId="9">
    <w:abstractNumId w:val="1"/>
  </w:num>
  <w:num w:numId="10">
    <w:abstractNumId w:val="5"/>
  </w:num>
  <w:num w:numId="11">
    <w:abstractNumId w:val="5"/>
    <w:lvlOverride w:ilvl="1">
      <w:lvl w:ilvl="1">
        <w:numFmt w:val="bullet"/>
        <w:lvlText w:val=""/>
        <w:lvlJc w:val="left"/>
        <w:pPr>
          <w:tabs>
            <w:tab w:val="num" w:pos="1440"/>
          </w:tabs>
          <w:ind w:left="1440" w:hanging="360"/>
        </w:pPr>
        <w:rPr>
          <w:rFonts w:ascii="Symbol" w:hAnsi="Symbol" w:hint="default"/>
          <w:sz w:val="20"/>
        </w:rPr>
      </w:lvl>
    </w:lvlOverride>
  </w:num>
  <w:num w:numId="12">
    <w:abstractNumId w:val="0"/>
  </w:num>
  <w:num w:numId="13">
    <w:abstractNumId w:val="4"/>
  </w:num>
  <w:num w:numId="14">
    <w:abstractNumId w:val="10"/>
  </w:num>
  <w:num w:numId="15">
    <w:abstractNumId w:val="15"/>
  </w:num>
  <w:num w:numId="16">
    <w:abstractNumId w:val="2"/>
  </w:num>
  <w:num w:numId="17">
    <w:abstractNumId w:val="16"/>
  </w:num>
  <w:num w:numId="18">
    <w:abstractNumId w:val="9"/>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A4"/>
    <w:rsid w:val="00016EBC"/>
    <w:rsid w:val="00017D89"/>
    <w:rsid w:val="000577F7"/>
    <w:rsid w:val="00066C23"/>
    <w:rsid w:val="000B41C6"/>
    <w:rsid w:val="000E0FBA"/>
    <w:rsid w:val="000E15D6"/>
    <w:rsid w:val="000E2EEE"/>
    <w:rsid w:val="000F5CB7"/>
    <w:rsid w:val="000F77E8"/>
    <w:rsid w:val="00105DE6"/>
    <w:rsid w:val="001419CB"/>
    <w:rsid w:val="00157FF9"/>
    <w:rsid w:val="001866E2"/>
    <w:rsid w:val="001A34DD"/>
    <w:rsid w:val="001C278F"/>
    <w:rsid w:val="001E50F9"/>
    <w:rsid w:val="001E5DE6"/>
    <w:rsid w:val="00221DEA"/>
    <w:rsid w:val="0023579D"/>
    <w:rsid w:val="00245695"/>
    <w:rsid w:val="00254AE4"/>
    <w:rsid w:val="00263BA4"/>
    <w:rsid w:val="00267D22"/>
    <w:rsid w:val="002A33A8"/>
    <w:rsid w:val="002C67D5"/>
    <w:rsid w:val="002F01A0"/>
    <w:rsid w:val="002F3108"/>
    <w:rsid w:val="00302092"/>
    <w:rsid w:val="00321037"/>
    <w:rsid w:val="00325363"/>
    <w:rsid w:val="003255D5"/>
    <w:rsid w:val="00326130"/>
    <w:rsid w:val="0033554B"/>
    <w:rsid w:val="00355F26"/>
    <w:rsid w:val="00366865"/>
    <w:rsid w:val="00377A06"/>
    <w:rsid w:val="003A4F90"/>
    <w:rsid w:val="003C6B04"/>
    <w:rsid w:val="00425E40"/>
    <w:rsid w:val="00432BAB"/>
    <w:rsid w:val="0043566B"/>
    <w:rsid w:val="00441029"/>
    <w:rsid w:val="00446470"/>
    <w:rsid w:val="00451114"/>
    <w:rsid w:val="00452B80"/>
    <w:rsid w:val="00455E1E"/>
    <w:rsid w:val="00470BA5"/>
    <w:rsid w:val="00477506"/>
    <w:rsid w:val="00480E8E"/>
    <w:rsid w:val="00482D07"/>
    <w:rsid w:val="004C2725"/>
    <w:rsid w:val="004D7990"/>
    <w:rsid w:val="004E71CD"/>
    <w:rsid w:val="005177EA"/>
    <w:rsid w:val="0058046F"/>
    <w:rsid w:val="00582E22"/>
    <w:rsid w:val="00593EE5"/>
    <w:rsid w:val="005C6F86"/>
    <w:rsid w:val="005D3CA7"/>
    <w:rsid w:val="00605C83"/>
    <w:rsid w:val="0061153F"/>
    <w:rsid w:val="00621EB2"/>
    <w:rsid w:val="0063788B"/>
    <w:rsid w:val="00641B5A"/>
    <w:rsid w:val="00651C89"/>
    <w:rsid w:val="0065384B"/>
    <w:rsid w:val="00657513"/>
    <w:rsid w:val="00680B92"/>
    <w:rsid w:val="006C2C97"/>
    <w:rsid w:val="006D31C0"/>
    <w:rsid w:val="006E5424"/>
    <w:rsid w:val="00704E54"/>
    <w:rsid w:val="00725285"/>
    <w:rsid w:val="00740EA4"/>
    <w:rsid w:val="00790396"/>
    <w:rsid w:val="007A425D"/>
    <w:rsid w:val="007B3FAB"/>
    <w:rsid w:val="007E00B0"/>
    <w:rsid w:val="00832957"/>
    <w:rsid w:val="008477DF"/>
    <w:rsid w:val="00862853"/>
    <w:rsid w:val="00881BB2"/>
    <w:rsid w:val="00883231"/>
    <w:rsid w:val="00885498"/>
    <w:rsid w:val="00885592"/>
    <w:rsid w:val="00891E79"/>
    <w:rsid w:val="008E20E6"/>
    <w:rsid w:val="008F26FE"/>
    <w:rsid w:val="008F5814"/>
    <w:rsid w:val="00951A3C"/>
    <w:rsid w:val="00955EE8"/>
    <w:rsid w:val="00975BDC"/>
    <w:rsid w:val="00981667"/>
    <w:rsid w:val="009825BA"/>
    <w:rsid w:val="0099596A"/>
    <w:rsid w:val="009A5EBC"/>
    <w:rsid w:val="009B51FE"/>
    <w:rsid w:val="009D147D"/>
    <w:rsid w:val="009E0C41"/>
    <w:rsid w:val="009E7928"/>
    <w:rsid w:val="009F4092"/>
    <w:rsid w:val="009F7BB6"/>
    <w:rsid w:val="00A01B07"/>
    <w:rsid w:val="00A369AE"/>
    <w:rsid w:val="00A52633"/>
    <w:rsid w:val="00A60BFF"/>
    <w:rsid w:val="00A665EE"/>
    <w:rsid w:val="00A70BE8"/>
    <w:rsid w:val="00A817FD"/>
    <w:rsid w:val="00AA41F1"/>
    <w:rsid w:val="00AC0690"/>
    <w:rsid w:val="00AE57BA"/>
    <w:rsid w:val="00AF757B"/>
    <w:rsid w:val="00AF7F28"/>
    <w:rsid w:val="00B0196E"/>
    <w:rsid w:val="00B278C1"/>
    <w:rsid w:val="00B45CD2"/>
    <w:rsid w:val="00B50D7F"/>
    <w:rsid w:val="00B531EF"/>
    <w:rsid w:val="00B63F2B"/>
    <w:rsid w:val="00B644AB"/>
    <w:rsid w:val="00B6620C"/>
    <w:rsid w:val="00B96071"/>
    <w:rsid w:val="00BA6509"/>
    <w:rsid w:val="00BC0FAA"/>
    <w:rsid w:val="00BD6C00"/>
    <w:rsid w:val="00BD7DBE"/>
    <w:rsid w:val="00BF1D5F"/>
    <w:rsid w:val="00C4348B"/>
    <w:rsid w:val="00C4458F"/>
    <w:rsid w:val="00C4789D"/>
    <w:rsid w:val="00C75C88"/>
    <w:rsid w:val="00C9260A"/>
    <w:rsid w:val="00C95ABF"/>
    <w:rsid w:val="00C96A3A"/>
    <w:rsid w:val="00CA3BCC"/>
    <w:rsid w:val="00CF4C9F"/>
    <w:rsid w:val="00D1029E"/>
    <w:rsid w:val="00D14DCE"/>
    <w:rsid w:val="00D2056B"/>
    <w:rsid w:val="00D31DDC"/>
    <w:rsid w:val="00D36C09"/>
    <w:rsid w:val="00D52066"/>
    <w:rsid w:val="00D62C9C"/>
    <w:rsid w:val="00D9152C"/>
    <w:rsid w:val="00D93C89"/>
    <w:rsid w:val="00DC7962"/>
    <w:rsid w:val="00DD64B7"/>
    <w:rsid w:val="00E03691"/>
    <w:rsid w:val="00E11535"/>
    <w:rsid w:val="00E3010D"/>
    <w:rsid w:val="00E5013F"/>
    <w:rsid w:val="00E654D2"/>
    <w:rsid w:val="00E82571"/>
    <w:rsid w:val="00E8319B"/>
    <w:rsid w:val="00E93156"/>
    <w:rsid w:val="00ED1F22"/>
    <w:rsid w:val="00ED6023"/>
    <w:rsid w:val="00EF51A1"/>
    <w:rsid w:val="00F113CF"/>
    <w:rsid w:val="00F11529"/>
    <w:rsid w:val="00F118AA"/>
    <w:rsid w:val="00F36DF5"/>
    <w:rsid w:val="00F3781E"/>
    <w:rsid w:val="00FA0CB3"/>
    <w:rsid w:val="00FB0E61"/>
    <w:rsid w:val="00FB5544"/>
    <w:rsid w:val="00FD177F"/>
    <w:rsid w:val="00FF0DEE"/>
    <w:rsid w:val="00FF22A4"/>
    <w:rsid w:val="00FF2D7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11440"/>
  <w15:chartTrackingRefBased/>
  <w15:docId w15:val="{CA8D2FA6-E16B-4A57-A3BD-7E5DD985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DD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40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40E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0EA4"/>
  </w:style>
  <w:style w:type="paragraph" w:styleId="Piedepgina">
    <w:name w:val="footer"/>
    <w:basedOn w:val="Normal"/>
    <w:link w:val="PiedepginaCar"/>
    <w:uiPriority w:val="99"/>
    <w:unhideWhenUsed/>
    <w:rsid w:val="00740E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0EA4"/>
  </w:style>
  <w:style w:type="character" w:styleId="Hipervnculo">
    <w:name w:val="Hyperlink"/>
    <w:uiPriority w:val="99"/>
    <w:unhideWhenUsed/>
    <w:rsid w:val="001E50F9"/>
    <w:rPr>
      <w:color w:val="0000FF"/>
      <w:u w:val="single"/>
    </w:rPr>
  </w:style>
  <w:style w:type="paragraph" w:styleId="Prrafodelista">
    <w:name w:val="List Paragraph"/>
    <w:basedOn w:val="Normal"/>
    <w:uiPriority w:val="34"/>
    <w:qFormat/>
    <w:rsid w:val="00D1029E"/>
    <w:pPr>
      <w:ind w:left="720"/>
      <w:contextualSpacing/>
    </w:pPr>
  </w:style>
  <w:style w:type="paragraph" w:styleId="Textocomentario">
    <w:name w:val="annotation text"/>
    <w:basedOn w:val="Normal"/>
    <w:link w:val="TextocomentarioCar"/>
    <w:uiPriority w:val="99"/>
    <w:unhideWhenUsed/>
    <w:rsid w:val="00D1029E"/>
    <w:pPr>
      <w:suppressAutoHyphens/>
    </w:pPr>
    <w:rPr>
      <w:rFonts w:eastAsia="SimSun" w:cs="Calibri"/>
      <w:kern w:val="2"/>
      <w:sz w:val="20"/>
      <w:szCs w:val="20"/>
      <w:lang w:eastAsia="ar-SA"/>
    </w:rPr>
  </w:style>
  <w:style w:type="character" w:customStyle="1" w:styleId="TextocomentarioCar">
    <w:name w:val="Texto comentario Car"/>
    <w:basedOn w:val="Fuentedeprrafopredeter"/>
    <w:link w:val="Textocomentario"/>
    <w:uiPriority w:val="99"/>
    <w:rsid w:val="00D1029E"/>
    <w:rPr>
      <w:rFonts w:eastAsia="SimSun" w:cs="Calibri"/>
      <w:kern w:val="2"/>
      <w:lang w:eastAsia="ar-SA"/>
    </w:rPr>
  </w:style>
  <w:style w:type="paragraph" w:styleId="NormalWeb">
    <w:name w:val="Normal (Web)"/>
    <w:basedOn w:val="Normal"/>
    <w:uiPriority w:val="99"/>
    <w:semiHidden/>
    <w:unhideWhenUsed/>
    <w:rsid w:val="00B644AB"/>
    <w:pPr>
      <w:spacing w:before="100" w:beforeAutospacing="1" w:after="100" w:afterAutospacing="1" w:line="240" w:lineRule="auto"/>
    </w:pPr>
    <w:rPr>
      <w:rFonts w:ascii="Times New Roman" w:eastAsia="Times New Roman" w:hAnsi="Times New Roman"/>
      <w:sz w:val="24"/>
      <w:szCs w:val="24"/>
      <w:lang w:eastAsia="es-AR"/>
    </w:rPr>
  </w:style>
  <w:style w:type="character" w:styleId="Refdecomentario">
    <w:name w:val="annotation reference"/>
    <w:uiPriority w:val="99"/>
    <w:semiHidden/>
    <w:unhideWhenUsed/>
    <w:rsid w:val="0099596A"/>
    <w:rPr>
      <w:sz w:val="16"/>
      <w:szCs w:val="16"/>
    </w:rPr>
  </w:style>
  <w:style w:type="character" w:customStyle="1" w:styleId="apple-converted-space">
    <w:name w:val="apple-converted-space"/>
    <w:rsid w:val="00ED6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258011">
      <w:bodyDiv w:val="1"/>
      <w:marLeft w:val="0"/>
      <w:marRight w:val="0"/>
      <w:marTop w:val="0"/>
      <w:marBottom w:val="0"/>
      <w:divBdr>
        <w:top w:val="none" w:sz="0" w:space="0" w:color="auto"/>
        <w:left w:val="none" w:sz="0" w:space="0" w:color="auto"/>
        <w:bottom w:val="none" w:sz="0" w:space="0" w:color="auto"/>
        <w:right w:val="none" w:sz="0" w:space="0" w:color="auto"/>
      </w:divBdr>
    </w:div>
    <w:div w:id="1190607874">
      <w:bodyDiv w:val="1"/>
      <w:marLeft w:val="0"/>
      <w:marRight w:val="0"/>
      <w:marTop w:val="0"/>
      <w:marBottom w:val="0"/>
      <w:divBdr>
        <w:top w:val="none" w:sz="0" w:space="0" w:color="auto"/>
        <w:left w:val="none" w:sz="0" w:space="0" w:color="auto"/>
        <w:bottom w:val="none" w:sz="0" w:space="0" w:color="auto"/>
        <w:right w:val="none" w:sz="0" w:space="0" w:color="auto"/>
      </w:divBdr>
      <w:divsChild>
        <w:div w:id="1776634784">
          <w:marLeft w:val="0"/>
          <w:marRight w:val="0"/>
          <w:marTop w:val="0"/>
          <w:marBottom w:val="0"/>
          <w:divBdr>
            <w:top w:val="none" w:sz="0" w:space="0" w:color="auto"/>
            <w:left w:val="none" w:sz="0" w:space="0" w:color="auto"/>
            <w:bottom w:val="none" w:sz="0" w:space="0" w:color="auto"/>
            <w:right w:val="none" w:sz="0" w:space="0" w:color="auto"/>
          </w:divBdr>
        </w:div>
      </w:divsChild>
    </w:div>
    <w:div w:id="200646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mfalla-caba.infd.edu.ar/sitio/carreras-y-tecnicaturas-superio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610</Words>
  <Characters>3359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3962</CharactersWithSpaces>
  <SharedDoc>false</SharedDoc>
  <HLinks>
    <vt:vector size="6" baseType="variant">
      <vt:variant>
        <vt:i4>5701691</vt:i4>
      </vt:variant>
      <vt:variant>
        <vt:i4>0</vt:i4>
      </vt:variant>
      <vt:variant>
        <vt:i4>0</vt:i4>
      </vt:variant>
      <vt:variant>
        <vt:i4>5</vt:i4>
      </vt:variant>
      <vt:variant>
        <vt:lpwstr>mailto:departamento.ensambles@gmail.com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dc:creator>
  <cp:keywords/>
  <cp:lastModifiedBy>secre</cp:lastModifiedBy>
  <cp:revision>7</cp:revision>
  <dcterms:created xsi:type="dcterms:W3CDTF">2024-02-29T01:19:00Z</dcterms:created>
  <dcterms:modified xsi:type="dcterms:W3CDTF">2024-03-01T19:33:00Z</dcterms:modified>
</cp:coreProperties>
</file>