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="0" w:tblpY="2873"/>
        <w:tblW w:w="872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3"/>
        <w:gridCol w:w="6457"/>
        <w:tblGridChange w:id="0">
          <w:tblGrid>
            <w:gridCol w:w="2263"/>
            <w:gridCol w:w="6457"/>
          </w:tblGrid>
        </w:tblGridChange>
      </w:tblGrid>
      <w:tr>
        <w:trPr>
          <w:cantSplit w:val="0"/>
          <w:trHeight w:val="4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DEPARTAMENTO ACADÉMICO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Etnomusicología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Coordinadora  a/c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Rosario Haddad 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Espacio curricular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ENFOQUES TEÓRICOS Y METODOLÓGICOS EN ETNOMUSICOLOGÍA II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Ciclo o Nivel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Superior </w:t>
            </w:r>
          </w:p>
        </w:tc>
      </w:tr>
      <w:tr>
        <w:trPr>
          <w:cantSplit w:val="0"/>
          <w:trHeight w:val="16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Perfil docente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Título Docente de Música con orientación en Etnomusicología, Título Docente en </w:t>
            </w:r>
            <w:r w:rsidDel="00000000" w:rsidR="00000000" w:rsidRPr="00000000">
              <w:rPr>
                <w:highlight w:val="white"/>
                <w:rtl w:val="0"/>
              </w:rPr>
              <w:t xml:space="preserve">Antropología y/o Sociología </w:t>
            </w:r>
            <w:r w:rsidDel="00000000" w:rsidR="00000000" w:rsidRPr="00000000">
              <w:rPr>
                <w:rtl w:val="0"/>
              </w:rPr>
              <w:t xml:space="preserve">con habilitación para el Nivel Superior. En su defecto, Título Docente en Música con orientación en Etnomusicología, Licenciatura en Antropología y/o Sociología con experiencia docente comprobable. (Títulos otorgados por Instituciones regidas por Ley 24.521)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 ponderará la experiencia y antecedentes docentes, artísticos y de investigación en el nivel Superior, como también la trayectoria en el dictado de espacios afines o similares. </w:t>
            </w:r>
          </w:p>
        </w:tc>
      </w:tr>
      <w:tr>
        <w:trPr>
          <w:cantSplit w:val="0"/>
          <w:trHeight w:val="6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Cantidad máxima de antecedentes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15 (quince) antecedentes acordes al objeto de búsqueda según Grilla adjuntada.</w:t>
            </w:r>
          </w:p>
        </w:tc>
      </w:tr>
      <w:tr>
        <w:trPr>
          <w:cantSplit w:val="0"/>
          <w:trHeight w:val="1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Propuesta Pedagógica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Se requiere una propuesta pedagógica original acorde a los objetivos generales y contenidos mínimos del plan de estudios vigente </w:t>
            </w:r>
            <w:r w:rsidDel="00000000" w:rsidR="00000000" w:rsidRPr="00000000">
              <w:rPr>
                <w:b w:val="1"/>
                <w:rtl w:val="0"/>
              </w:rPr>
              <w:t xml:space="preserve">(*).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Las características y detalles se encuentran en los Art. 35 y 36 del Reglamento. </w:t>
            </w:r>
          </w:p>
        </w:tc>
      </w:tr>
      <w:tr>
        <w:trPr>
          <w:cantSplit w:val="0"/>
          <w:trHeight w:val="9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Modalidad de coloquio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La modalidad del coloquio será presencial.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 coloquio puede incluir la defensa del proyecto, entrevista y/o clase.</w:t>
            </w:r>
          </w:p>
        </w:tc>
      </w:tr>
      <w:tr>
        <w:trPr>
          <w:cantSplit w:val="0"/>
          <w:trHeight w:val="96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Comisión Evaluadora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Prof. Patricio Matteri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Prof. Mercedes Liska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Prof. Luis Ferreira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Presentación de la documentación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Fecha: del 04 al 11 de abril, hasta las 18 hs. 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De acuerdo al Reglamento, el envío de toda la documentación en formato digital debe ser al siguiente mail: 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hyperlink r:id="rId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mesadeentradasCSMMF@buenosaires.gob.ar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Cada postulante recibirá el acuse de recibo de la documentación.</w:t>
            </w:r>
          </w:p>
        </w:tc>
      </w:tr>
    </w:tbl>
    <w:p w:rsidR="00000000" w:rsidDel="00000000" w:rsidP="00000000" w:rsidRDefault="00000000" w:rsidRPr="00000000" w14:paraId="0000001E">
      <w:pPr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FICHA PARA CONVOCATORIAS DOCENTES</w:t>
      </w:r>
    </w:p>
    <w:p w:rsidR="00000000" w:rsidDel="00000000" w:rsidP="00000000" w:rsidRDefault="00000000" w:rsidRPr="00000000" w14:paraId="0000001F">
      <w:pPr>
        <w:spacing w:after="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u w:val="single"/>
          <w:rtl w:val="0"/>
        </w:rPr>
        <w:t xml:space="preserve">Aclaraciones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Las coberturas interinas quedan sujetas a la sustanciación del Concurso por Decreto 1151/GCBA/2003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" w:before="0" w:line="240" w:lineRule="auto"/>
        <w:ind w:left="284" w:right="0" w:hanging="284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Orden de Mérito alcanzado para cada incumbencia tendrá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vigencia y validez máxima de 3 (tres) años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según lo establece la DI-2018-387-DGEART en su Anexo I.</w:t>
      </w:r>
    </w:p>
    <w:p w:rsidR="00000000" w:rsidDel="00000000" w:rsidP="00000000" w:rsidRDefault="00000000" w:rsidRPr="00000000" w14:paraId="00000024">
      <w:pPr>
        <w:spacing w:after="6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6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6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6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6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6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6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(*)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Contenidos mínimos del Plan de Estudios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Calibri" w:cs="Calibri" w:eastAsia="Calibri" w:hAnsi="Calibri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ENFOQUES TEÓRICOS Y METODOLÓGICOS EN ETNOMUSICOLOGÍA II 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Objetivos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∙ Conocer la diversidad de metodologías de la investigación de campo existentes en el estudio de las prácticas musicales.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∙ Replicar las técnicas y métodos del oficio del investigador de campo. 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∙ Resolver y articular la investigación de campo y la fundamentación teórica. 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∙ Producir ensayos y proyectos de investigación. 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Ejes de contenido </w:t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Los métodos de investigación de campo y su empleo en los estudios de prácticas musicales. El eje universalismo/relativismo. El trabajo de campo en la tradición antropológica y la crítica cultural de la sociedad occidental. Las primeras etnografías. La alteridad como objeto: etnocentrismo y diversidad. El concepto holístico de cultura y el campo como localización. El punto de vista del nativo y la tipificación como recurso de objetividad. La descripción como especificidad de la retórica etnográfica. La observación participante. El registro de observación de contextos e interacciones. La centralidad del investigador y la interacción en el campo. Técnicas de registro de observación. La autoridad etnográfica. El problema de la traducción del significado. El trasfondo e implícitos de la comunicación sonora, gestual y verbal. La articulación entre observación y categorías de sentido. El modelo conversacional en el contexto de la entrevista: apertura y focalización. La reconstrucción histórica y la memoria en los abordajes biográficos: los relatos de vida, biografías y autobiografías.</w:t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Calibri" w:cs="Calibri" w:eastAsia="Calibri" w:hAnsi="Calibri"/>
        </w:rPr>
      </w:pPr>
      <w:bookmarkStart w:colFirst="0" w:colLast="0" w:name="_heading=h.x980c2xg7syo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 sugiere consultar la estructura de los planes vigentes en la web del Conservatorio a fin de comprender el contexto de esta unidad curricular dentro de toda la carrera.</w:t>
      </w:r>
    </w:p>
    <w:p w:rsidR="00000000" w:rsidDel="00000000" w:rsidP="00000000" w:rsidRDefault="00000000" w:rsidRPr="00000000" w14:paraId="0000003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Calibri" w:cs="Calibri" w:eastAsia="Calibri" w:hAnsi="Calibri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https://cmfalla-caba.infd.edu.ar/sitio/area-academica/</w:t>
        </w:r>
      </w:hyperlink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709" w:top="1417" w:left="1560" w:right="14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-190499</wp:posOffset>
          </wp:positionH>
          <wp:positionV relativeFrom="paragraph">
            <wp:posOffset>-86359</wp:posOffset>
          </wp:positionV>
          <wp:extent cx="1762125" cy="802974"/>
          <wp:effectExtent b="0" l="0" r="0" t="0"/>
          <wp:wrapSquare wrapText="bothSides" distB="0" distT="0" distL="114300" distR="114300"/>
          <wp:docPr descr="logos_falla_h.jpg" id="2" name="image1.jpg"/>
          <a:graphic>
            <a:graphicData uri="http://schemas.openxmlformats.org/drawingml/2006/picture">
              <pic:pic>
                <pic:nvPicPr>
                  <pic:cNvPr descr="logos_falla_h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2125" cy="80297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31DDC"/>
    <w:pPr>
      <w:spacing w:after="200" w:line="276" w:lineRule="auto"/>
    </w:pPr>
    <w:rPr>
      <w:sz w:val="22"/>
      <w:szCs w:val="22"/>
      <w:lang w:eastAsia="en-U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59"/>
    <w:rsid w:val="00740EA4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740EA4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40EA4"/>
  </w:style>
  <w:style w:type="paragraph" w:styleId="Piedepgina">
    <w:name w:val="footer"/>
    <w:basedOn w:val="Normal"/>
    <w:link w:val="PiedepginaCar"/>
    <w:uiPriority w:val="99"/>
    <w:unhideWhenUsed w:val="1"/>
    <w:rsid w:val="00740EA4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40EA4"/>
  </w:style>
  <w:style w:type="character" w:styleId="Hipervnculo">
    <w:name w:val="Hyperlink"/>
    <w:uiPriority w:val="99"/>
    <w:unhideWhenUsed w:val="1"/>
    <w:rsid w:val="001E50F9"/>
    <w:rPr>
      <w:color w:val="0000ff"/>
      <w:u w:val="single"/>
    </w:rPr>
  </w:style>
  <w:style w:type="paragraph" w:styleId="Prrafodelista">
    <w:name w:val="List Paragraph"/>
    <w:basedOn w:val="Normal"/>
    <w:uiPriority w:val="34"/>
    <w:qFormat w:val="1"/>
    <w:rsid w:val="00D1029E"/>
    <w:pPr>
      <w:ind w:left="720"/>
      <w:contextualSpacing w:val="1"/>
    </w:pPr>
  </w:style>
  <w:style w:type="paragraph" w:styleId="Textocomentario">
    <w:name w:val="annotation text"/>
    <w:basedOn w:val="Normal"/>
    <w:link w:val="TextocomentarioCar"/>
    <w:uiPriority w:val="99"/>
    <w:unhideWhenUsed w:val="1"/>
    <w:rsid w:val="00D1029E"/>
    <w:pPr>
      <w:suppressAutoHyphens w:val="1"/>
    </w:pPr>
    <w:rPr>
      <w:rFonts w:cs="Calibri" w:eastAsia="SimSun"/>
      <w:kern w:val="2"/>
      <w:sz w:val="20"/>
      <w:szCs w:val="20"/>
      <w:lang w:eastAsia="ar-SA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D1029E"/>
    <w:rPr>
      <w:rFonts w:cs="Calibri" w:eastAsia="SimSun"/>
      <w:kern w:val="2"/>
      <w:lang w:eastAsia="ar-SA"/>
    </w:rPr>
  </w:style>
  <w:style w:type="paragraph" w:styleId="NormalWeb">
    <w:name w:val="Normal (Web)"/>
    <w:basedOn w:val="Normal"/>
    <w:uiPriority w:val="99"/>
    <w:semiHidden w:val="1"/>
    <w:unhideWhenUsed w:val="1"/>
    <w:rsid w:val="00B644AB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Refdecomentario">
    <w:name w:val="annotation reference"/>
    <w:uiPriority w:val="99"/>
    <w:semiHidden w:val="1"/>
    <w:unhideWhenUsed w:val="1"/>
    <w:rsid w:val="0099596A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esadeentradasCSMMF@buenosaires.gob.ar" TargetMode="External"/><Relationship Id="rId8" Type="http://schemas.openxmlformats.org/officeDocument/2006/relationships/hyperlink" Target="https://cmfalla-caba.infd.edu.ar/sitio/area-academica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8C//wY1m9HdCDw0PXd3k0i81fQ==">CgMxLjAyDmgueDk4MGMyeGc3c3lvOAByITFrOGpHRHdDMGR2Rmp0V2RYdlBxVWdZakpWQ2xRT3U5SQ==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2025-03-19T15:26:00Z</dcterms:created>
  <dc:creator>MARCOS</dc:creator>
</cp:coreProperties>
</file>