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page" w:horzAnchor="margin" w:tblpX="0" w:tblpY="2873"/>
        <w:tblW w:w="87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6457"/>
        <w:tblGridChange w:id="0">
          <w:tblGrid>
            <w:gridCol w:w="2263"/>
            <w:gridCol w:w="6457"/>
          </w:tblGrid>
        </w:tblGridChange>
      </w:tblGrid>
      <w:tr>
        <w:trPr>
          <w:cantSplit w:val="0"/>
          <w:trHeight w:val="416" w:hRule="atLeast"/>
          <w:tblHeader w:val="0"/>
        </w:trPr>
        <w:tc>
          <w:tcPr>
            <w:vAlign w:val="center"/>
          </w:tcPr>
          <w:p w:rsidR="00000000" w:rsidDel="00000000" w:rsidP="00000000" w:rsidRDefault="00000000" w:rsidRPr="00000000" w14:paraId="00000002">
            <w:pPr>
              <w:spacing w:after="0" w:line="240" w:lineRule="auto"/>
              <w:rPr>
                <w:b w:val="1"/>
              </w:rPr>
            </w:pPr>
            <w:r w:rsidDel="00000000" w:rsidR="00000000" w:rsidRPr="00000000">
              <w:rPr>
                <w:b w:val="1"/>
                <w:rtl w:val="0"/>
              </w:rPr>
              <w:t xml:space="preserve">DEPARTAMENTO ACADÉMICO</w:t>
            </w:r>
          </w:p>
        </w:tc>
        <w:tc>
          <w:tcPr>
            <w:vAlign w:val="center"/>
          </w:tcPr>
          <w:p w:rsidR="00000000" w:rsidDel="00000000" w:rsidP="00000000" w:rsidRDefault="00000000" w:rsidRPr="00000000" w14:paraId="00000003">
            <w:pPr>
              <w:spacing w:after="0" w:line="240" w:lineRule="auto"/>
              <w:rPr>
                <w:b w:val="1"/>
              </w:rPr>
            </w:pPr>
            <w:r w:rsidDel="00000000" w:rsidR="00000000" w:rsidRPr="00000000">
              <w:rPr>
                <w:b w:val="1"/>
                <w:rtl w:val="0"/>
              </w:rPr>
              <w:t xml:space="preserve">Historia de la Música</w:t>
            </w:r>
          </w:p>
        </w:tc>
      </w:tr>
      <w:tr>
        <w:trPr>
          <w:cantSplit w:val="0"/>
          <w:trHeight w:val="422" w:hRule="atLeast"/>
          <w:tblHeader w:val="0"/>
        </w:trPr>
        <w:tc>
          <w:tcPr>
            <w:vAlign w:val="center"/>
          </w:tcPr>
          <w:p w:rsidR="00000000" w:rsidDel="00000000" w:rsidP="00000000" w:rsidRDefault="00000000" w:rsidRPr="00000000" w14:paraId="00000004">
            <w:pPr>
              <w:spacing w:after="0" w:line="240" w:lineRule="auto"/>
              <w:rPr/>
            </w:pPr>
            <w:r w:rsidDel="00000000" w:rsidR="00000000" w:rsidRPr="00000000">
              <w:rPr>
                <w:rtl w:val="0"/>
              </w:rPr>
              <w:t xml:space="preserve">Coordinación a/c</w:t>
            </w:r>
          </w:p>
        </w:tc>
        <w:tc>
          <w:tcPr>
            <w:vAlign w:val="center"/>
          </w:tcPr>
          <w:p w:rsidR="00000000" w:rsidDel="00000000" w:rsidP="00000000" w:rsidRDefault="00000000" w:rsidRPr="00000000" w14:paraId="00000005">
            <w:pPr>
              <w:spacing w:after="0" w:line="240" w:lineRule="auto"/>
              <w:rPr/>
            </w:pPr>
            <w:r w:rsidDel="00000000" w:rsidR="00000000" w:rsidRPr="00000000">
              <w:rPr>
                <w:rtl w:val="0"/>
              </w:rPr>
              <w:t xml:space="preserve">Secretaria Académica</w:t>
            </w:r>
          </w:p>
        </w:tc>
      </w:tr>
      <w:tr>
        <w:trPr>
          <w:cantSplit w:val="0"/>
          <w:trHeight w:val="430" w:hRule="atLeast"/>
          <w:tblHeader w:val="0"/>
        </w:trPr>
        <w:tc>
          <w:tcPr>
            <w:vAlign w:val="center"/>
          </w:tcPr>
          <w:p w:rsidR="00000000" w:rsidDel="00000000" w:rsidP="00000000" w:rsidRDefault="00000000" w:rsidRPr="00000000" w14:paraId="00000006">
            <w:pPr>
              <w:spacing w:after="0" w:line="240" w:lineRule="auto"/>
              <w:rPr/>
            </w:pPr>
            <w:r w:rsidDel="00000000" w:rsidR="00000000" w:rsidRPr="00000000">
              <w:rPr>
                <w:rtl w:val="0"/>
              </w:rPr>
              <w:t xml:space="preserve">Espacio curricular</w:t>
            </w:r>
          </w:p>
        </w:tc>
        <w:tc>
          <w:tcPr>
            <w:vAlign w:val="center"/>
          </w:tcPr>
          <w:p w:rsidR="00000000" w:rsidDel="00000000" w:rsidP="00000000" w:rsidRDefault="00000000" w:rsidRPr="00000000" w14:paraId="00000007">
            <w:pPr>
              <w:spacing w:after="0" w:line="240" w:lineRule="auto"/>
              <w:rPr>
                <w:b w:val="1"/>
                <w:sz w:val="24"/>
                <w:szCs w:val="24"/>
              </w:rPr>
            </w:pPr>
            <w:r w:rsidDel="00000000" w:rsidR="00000000" w:rsidRPr="00000000">
              <w:rPr>
                <w:b w:val="1"/>
                <w:sz w:val="24"/>
                <w:szCs w:val="24"/>
                <w:rtl w:val="0"/>
              </w:rPr>
              <w:t xml:space="preserve">HISTORIA DE LA MÚSICA ARGENTINA </w:t>
            </w:r>
          </w:p>
        </w:tc>
      </w:tr>
      <w:tr>
        <w:trPr>
          <w:cantSplit w:val="0"/>
          <w:trHeight w:val="420" w:hRule="atLeast"/>
          <w:tblHeader w:val="0"/>
        </w:trPr>
        <w:tc>
          <w:tcPr>
            <w:vAlign w:val="center"/>
          </w:tcPr>
          <w:p w:rsidR="00000000" w:rsidDel="00000000" w:rsidP="00000000" w:rsidRDefault="00000000" w:rsidRPr="00000000" w14:paraId="00000008">
            <w:pPr>
              <w:spacing w:after="0" w:line="240" w:lineRule="auto"/>
              <w:rPr/>
            </w:pPr>
            <w:r w:rsidDel="00000000" w:rsidR="00000000" w:rsidRPr="00000000">
              <w:rPr>
                <w:rtl w:val="0"/>
              </w:rPr>
              <w:t xml:space="preserve">Ciclo o Nivel </w:t>
            </w:r>
          </w:p>
        </w:tc>
        <w:tc>
          <w:tcPr>
            <w:vAlign w:val="center"/>
          </w:tcPr>
          <w:p w:rsidR="00000000" w:rsidDel="00000000" w:rsidP="00000000" w:rsidRDefault="00000000" w:rsidRPr="00000000" w14:paraId="00000009">
            <w:pPr>
              <w:spacing w:after="0" w:line="240" w:lineRule="auto"/>
              <w:rPr/>
            </w:pPr>
            <w:r w:rsidDel="00000000" w:rsidR="00000000" w:rsidRPr="00000000">
              <w:rPr>
                <w:rtl w:val="0"/>
              </w:rPr>
              <w:t xml:space="preserve">Superior </w:t>
            </w:r>
          </w:p>
        </w:tc>
      </w:tr>
      <w:tr>
        <w:trPr>
          <w:cantSplit w:val="0"/>
          <w:trHeight w:val="1690" w:hRule="atLeast"/>
          <w:tblHeader w:val="0"/>
        </w:trPr>
        <w:tc>
          <w:tcPr>
            <w:vAlign w:val="center"/>
          </w:tcPr>
          <w:p w:rsidR="00000000" w:rsidDel="00000000" w:rsidP="00000000" w:rsidRDefault="00000000" w:rsidRPr="00000000" w14:paraId="0000000A">
            <w:pPr>
              <w:spacing w:after="0" w:line="240" w:lineRule="auto"/>
              <w:rPr/>
            </w:pPr>
            <w:r w:rsidDel="00000000" w:rsidR="00000000" w:rsidRPr="00000000">
              <w:rPr>
                <w:rtl w:val="0"/>
              </w:rPr>
              <w:t xml:space="preserve">Perfil docente</w:t>
            </w:r>
          </w:p>
        </w:tc>
        <w:tc>
          <w:tcPr>
            <w:vAlign w:val="center"/>
          </w:tcPr>
          <w:p w:rsidR="00000000" w:rsidDel="00000000" w:rsidP="00000000" w:rsidRDefault="00000000" w:rsidRPr="00000000" w14:paraId="0000000B">
            <w:pPr>
              <w:spacing w:after="0" w:line="240" w:lineRule="auto"/>
              <w:jc w:val="both"/>
              <w:rPr/>
            </w:pPr>
            <w:r w:rsidDel="00000000" w:rsidR="00000000" w:rsidRPr="00000000">
              <w:rPr>
                <w:rtl w:val="0"/>
              </w:rPr>
              <w:t xml:space="preserve">Título Docente de Música con orientación en Instrumento, Composición, Dirección de Orquesta, Dirección Coral, Etnomusicología, Musicología o Artes con habilitación para el Nivel Superior. </w:t>
            </w:r>
          </w:p>
          <w:p w:rsidR="00000000" w:rsidDel="00000000" w:rsidP="00000000" w:rsidRDefault="00000000" w:rsidRPr="00000000" w14:paraId="0000000C">
            <w:pPr>
              <w:spacing w:after="0" w:line="240" w:lineRule="auto"/>
              <w:jc w:val="both"/>
              <w:rPr/>
            </w:pPr>
            <w:r w:rsidDel="00000000" w:rsidR="00000000" w:rsidRPr="00000000">
              <w:rPr>
                <w:rtl w:val="0"/>
              </w:rPr>
              <w:t xml:space="preserve">En su defecto, Profesor/a y/o Licenciado/a en Música con orientación en Instrumento, Composición, Dirección de Orquesta, Dirección Coral, Etnomusicología, Musicología o Artes. (Títulos otorgados por Instituciones regidas por Ley 24.521)</w:t>
            </w:r>
          </w:p>
          <w:p w:rsidR="00000000" w:rsidDel="00000000" w:rsidP="00000000" w:rsidRDefault="00000000" w:rsidRPr="00000000" w14:paraId="0000000D">
            <w:pPr>
              <w:spacing w:after="0" w:line="240" w:lineRule="auto"/>
              <w:jc w:val="both"/>
              <w:rPr/>
            </w:pPr>
            <w:r w:rsidDel="00000000" w:rsidR="00000000" w:rsidRPr="00000000">
              <w:rPr>
                <w:rtl w:val="0"/>
              </w:rPr>
              <w:t xml:space="preserve">Experiencia y antecedentes docentes, artísticos y de investigación en el nivel superior. Poseer dominio del planteo metodológico y los procedimientos didácticos según las necesidades del nivel requerido.</w:t>
            </w:r>
          </w:p>
        </w:tc>
      </w:tr>
      <w:tr>
        <w:trPr>
          <w:cantSplit w:val="0"/>
          <w:trHeight w:val="632" w:hRule="atLeast"/>
          <w:tblHeader w:val="0"/>
        </w:trPr>
        <w:tc>
          <w:tcPr>
            <w:vAlign w:val="center"/>
          </w:tcPr>
          <w:p w:rsidR="00000000" w:rsidDel="00000000" w:rsidP="00000000" w:rsidRDefault="00000000" w:rsidRPr="00000000" w14:paraId="0000000E">
            <w:pPr>
              <w:spacing w:after="0" w:line="240" w:lineRule="auto"/>
              <w:rPr/>
            </w:pPr>
            <w:r w:rsidDel="00000000" w:rsidR="00000000" w:rsidRPr="00000000">
              <w:rPr>
                <w:rtl w:val="0"/>
              </w:rPr>
              <w:t xml:space="preserve">Cantidad máxima de antecedentes</w:t>
            </w:r>
          </w:p>
        </w:tc>
        <w:tc>
          <w:tcPr>
            <w:vAlign w:val="center"/>
          </w:tcPr>
          <w:p w:rsidR="00000000" w:rsidDel="00000000" w:rsidP="00000000" w:rsidRDefault="00000000" w:rsidRPr="00000000" w14:paraId="0000000F">
            <w:pPr>
              <w:spacing w:after="0" w:line="240" w:lineRule="auto"/>
              <w:rPr/>
            </w:pPr>
            <w:r w:rsidDel="00000000" w:rsidR="00000000" w:rsidRPr="00000000">
              <w:rPr>
                <w:rtl w:val="0"/>
              </w:rPr>
              <w:t xml:space="preserve">15 (quince) antecedentes acordes al objeto de búsqueda según Grilla adjuntada.</w:t>
            </w:r>
          </w:p>
        </w:tc>
      </w:tr>
      <w:tr>
        <w:trPr>
          <w:cantSplit w:val="0"/>
          <w:trHeight w:val="1330" w:hRule="atLeast"/>
          <w:tblHeader w:val="0"/>
        </w:trPr>
        <w:tc>
          <w:tcPr>
            <w:vAlign w:val="center"/>
          </w:tcPr>
          <w:p w:rsidR="00000000" w:rsidDel="00000000" w:rsidP="00000000" w:rsidRDefault="00000000" w:rsidRPr="00000000" w14:paraId="00000010">
            <w:pPr>
              <w:spacing w:after="0" w:line="240" w:lineRule="auto"/>
              <w:rPr/>
            </w:pPr>
            <w:r w:rsidDel="00000000" w:rsidR="00000000" w:rsidRPr="00000000">
              <w:rPr>
                <w:rtl w:val="0"/>
              </w:rPr>
              <w:t xml:space="preserve">Propuesta Pedagógica</w:t>
            </w:r>
          </w:p>
        </w:tc>
        <w:tc>
          <w:tcPr>
            <w:vAlign w:val="center"/>
          </w:tcPr>
          <w:p w:rsidR="00000000" w:rsidDel="00000000" w:rsidP="00000000" w:rsidRDefault="00000000" w:rsidRPr="00000000" w14:paraId="00000011">
            <w:pPr>
              <w:spacing w:after="0" w:line="240" w:lineRule="auto"/>
              <w:jc w:val="both"/>
              <w:rPr>
                <w:b w:val="1"/>
              </w:rPr>
            </w:pPr>
            <w:r w:rsidDel="00000000" w:rsidR="00000000" w:rsidRPr="00000000">
              <w:rPr>
                <w:rtl w:val="0"/>
              </w:rPr>
              <w:t xml:space="preserve">Se requiere una propuesta pedagógica original acorde a los objetivos generales y contenidos mínimos del plan de estudios vigente </w:t>
            </w:r>
            <w:r w:rsidDel="00000000" w:rsidR="00000000" w:rsidRPr="00000000">
              <w:rPr>
                <w:b w:val="1"/>
                <w:rtl w:val="0"/>
              </w:rPr>
              <w:t xml:space="preserve">(*).</w:t>
            </w:r>
          </w:p>
          <w:p w:rsidR="00000000" w:rsidDel="00000000" w:rsidP="00000000" w:rsidRDefault="00000000" w:rsidRPr="00000000" w14:paraId="00000012">
            <w:pPr>
              <w:spacing w:after="0" w:line="240" w:lineRule="auto"/>
              <w:jc w:val="both"/>
              <w:rPr/>
            </w:pPr>
            <w:r w:rsidDel="00000000" w:rsidR="00000000" w:rsidRPr="00000000">
              <w:rPr>
                <w:rtl w:val="0"/>
              </w:rPr>
              <w:t xml:space="preserve">Este espacio curricular se dicta en modalidad semipresencial.</w:t>
            </w:r>
          </w:p>
          <w:p w:rsidR="00000000" w:rsidDel="00000000" w:rsidP="00000000" w:rsidRDefault="00000000" w:rsidRPr="00000000" w14:paraId="00000013">
            <w:pPr>
              <w:spacing w:after="0" w:line="240" w:lineRule="auto"/>
              <w:jc w:val="both"/>
              <w:rPr/>
            </w:pPr>
            <w:r w:rsidDel="00000000" w:rsidR="00000000" w:rsidRPr="00000000">
              <w:rPr>
                <w:rtl w:val="0"/>
              </w:rPr>
              <w:t xml:space="preserve">Las características y detalles se encuentran en los Art. 35 y 36 del Reglamento. </w:t>
            </w:r>
          </w:p>
        </w:tc>
      </w:tr>
      <w:tr>
        <w:trPr>
          <w:cantSplit w:val="0"/>
          <w:trHeight w:val="994" w:hRule="atLeast"/>
          <w:tblHeader w:val="0"/>
        </w:trPr>
        <w:tc>
          <w:tcPr>
            <w:vAlign w:val="center"/>
          </w:tcPr>
          <w:p w:rsidR="00000000" w:rsidDel="00000000" w:rsidP="00000000" w:rsidRDefault="00000000" w:rsidRPr="00000000" w14:paraId="00000014">
            <w:pPr>
              <w:spacing w:after="0" w:line="240" w:lineRule="auto"/>
              <w:rPr/>
            </w:pPr>
            <w:r w:rsidDel="00000000" w:rsidR="00000000" w:rsidRPr="00000000">
              <w:rPr>
                <w:rtl w:val="0"/>
              </w:rPr>
              <w:t xml:space="preserve">Modalidad de coloquio </w:t>
            </w:r>
          </w:p>
        </w:tc>
        <w:tc>
          <w:tcPr>
            <w:vAlign w:val="center"/>
          </w:tcPr>
          <w:p w:rsidR="00000000" w:rsidDel="00000000" w:rsidP="00000000" w:rsidRDefault="00000000" w:rsidRPr="00000000" w14:paraId="00000015">
            <w:pPr>
              <w:spacing w:after="0" w:line="240" w:lineRule="auto"/>
              <w:rPr/>
            </w:pPr>
            <w:r w:rsidDel="00000000" w:rsidR="00000000" w:rsidRPr="00000000">
              <w:rPr>
                <w:rtl w:val="0"/>
              </w:rPr>
              <w:t xml:space="preserve">La modalidad del coloquio será presencial. </w:t>
            </w:r>
          </w:p>
          <w:p w:rsidR="00000000" w:rsidDel="00000000" w:rsidP="00000000" w:rsidRDefault="00000000" w:rsidRPr="00000000" w14:paraId="00000016">
            <w:pPr>
              <w:spacing w:after="0" w:line="240" w:lineRule="auto"/>
              <w:rPr/>
            </w:pPr>
            <w:r w:rsidDel="00000000" w:rsidR="00000000" w:rsidRPr="00000000">
              <w:rPr>
                <w:rtl w:val="0"/>
              </w:rPr>
              <w:t xml:space="preserve">El coloquio puede incluir la defensa del proyecto, entrevista y/o clase.</w:t>
            </w:r>
          </w:p>
        </w:tc>
      </w:tr>
      <w:tr>
        <w:trPr>
          <w:cantSplit w:val="0"/>
          <w:trHeight w:val="968" w:hRule="atLeast"/>
          <w:tblHeader w:val="0"/>
        </w:trPr>
        <w:tc>
          <w:tcPr>
            <w:vAlign w:val="center"/>
          </w:tcPr>
          <w:p w:rsidR="00000000" w:rsidDel="00000000" w:rsidP="00000000" w:rsidRDefault="00000000" w:rsidRPr="00000000" w14:paraId="00000017">
            <w:pPr>
              <w:spacing w:after="0" w:line="240" w:lineRule="auto"/>
              <w:rPr/>
            </w:pPr>
            <w:r w:rsidDel="00000000" w:rsidR="00000000" w:rsidRPr="00000000">
              <w:rPr>
                <w:rtl w:val="0"/>
              </w:rPr>
              <w:t xml:space="preserve">Comisión Evaluadora</w:t>
            </w:r>
          </w:p>
        </w:tc>
        <w:tc>
          <w:tcPr>
            <w:vAlign w:val="center"/>
          </w:tcPr>
          <w:p w:rsidR="00000000" w:rsidDel="00000000" w:rsidP="00000000" w:rsidRDefault="00000000" w:rsidRPr="00000000" w14:paraId="00000018">
            <w:pPr>
              <w:spacing w:after="0" w:line="240" w:lineRule="auto"/>
              <w:rPr/>
            </w:pPr>
            <w:r w:rsidDel="00000000" w:rsidR="00000000" w:rsidRPr="00000000">
              <w:rPr>
                <w:rtl w:val="0"/>
              </w:rPr>
              <w:t xml:space="preserve">Prof. Luis Menacho  </w:t>
            </w:r>
          </w:p>
          <w:p w:rsidR="00000000" w:rsidDel="00000000" w:rsidP="00000000" w:rsidRDefault="00000000" w:rsidRPr="00000000" w14:paraId="00000019">
            <w:pPr>
              <w:spacing w:after="0" w:line="240" w:lineRule="auto"/>
              <w:rPr/>
            </w:pPr>
            <w:r w:rsidDel="00000000" w:rsidR="00000000" w:rsidRPr="00000000">
              <w:rPr>
                <w:rtl w:val="0"/>
              </w:rPr>
              <w:t xml:space="preserve">Prof. Angélica Adorni   </w:t>
            </w:r>
          </w:p>
          <w:p w:rsidR="00000000" w:rsidDel="00000000" w:rsidP="00000000" w:rsidRDefault="00000000" w:rsidRPr="00000000" w14:paraId="0000001A">
            <w:pPr>
              <w:spacing w:after="0" w:line="240" w:lineRule="auto"/>
              <w:rPr/>
            </w:pPr>
            <w:r w:rsidDel="00000000" w:rsidR="00000000" w:rsidRPr="00000000">
              <w:rPr>
                <w:rtl w:val="0"/>
              </w:rPr>
              <w:t xml:space="preserve">Prof.</w:t>
            </w:r>
            <w:r w:rsidDel="00000000" w:rsidR="00000000" w:rsidRPr="00000000">
              <w:rPr>
                <w:rFonts w:ascii="Calibri" w:cs="Calibri" w:eastAsia="Calibri" w:hAnsi="Calibri"/>
                <w:rtl w:val="0"/>
              </w:rPr>
              <w:t xml:space="preserve"> Patricio M</w:t>
            </w:r>
            <w:r w:rsidDel="00000000" w:rsidR="00000000" w:rsidRPr="00000000">
              <w:rPr>
                <w:rtl w:val="0"/>
              </w:rPr>
              <w:t xml:space="preserve">á</w:t>
            </w:r>
            <w:r w:rsidDel="00000000" w:rsidR="00000000" w:rsidRPr="00000000">
              <w:rPr>
                <w:rFonts w:ascii="Calibri" w:cs="Calibri" w:eastAsia="Calibri" w:hAnsi="Calibri"/>
                <w:rtl w:val="0"/>
              </w:rPr>
              <w:t xml:space="preserve">tteri  </w:t>
            </w:r>
            <w:r w:rsidDel="00000000" w:rsidR="00000000" w:rsidRPr="00000000">
              <w:rPr>
                <w:rtl w:val="0"/>
              </w:rPr>
            </w:r>
          </w:p>
        </w:tc>
      </w:tr>
      <w:tr>
        <w:trPr>
          <w:cantSplit w:val="0"/>
          <w:trHeight w:val="1563" w:hRule="atLeast"/>
          <w:tblHeader w:val="0"/>
        </w:trPr>
        <w:tc>
          <w:tcPr>
            <w:vAlign w:val="center"/>
          </w:tcPr>
          <w:p w:rsidR="00000000" w:rsidDel="00000000" w:rsidP="00000000" w:rsidRDefault="00000000" w:rsidRPr="00000000" w14:paraId="0000001B">
            <w:pPr>
              <w:spacing w:after="0" w:line="240" w:lineRule="auto"/>
              <w:rPr/>
            </w:pPr>
            <w:r w:rsidDel="00000000" w:rsidR="00000000" w:rsidRPr="00000000">
              <w:rPr>
                <w:rtl w:val="0"/>
              </w:rPr>
              <w:t xml:space="preserve">Presentación de la documentación</w:t>
            </w:r>
          </w:p>
        </w:tc>
        <w:tc>
          <w:tcPr>
            <w:vAlign w:val="center"/>
          </w:tcPr>
          <w:p w:rsidR="00000000" w:rsidDel="00000000" w:rsidP="00000000" w:rsidRDefault="00000000" w:rsidRPr="00000000" w14:paraId="0000001C">
            <w:pPr>
              <w:spacing w:after="0" w:line="240" w:lineRule="auto"/>
              <w:rPr>
                <w:b w:val="1"/>
              </w:rPr>
            </w:pPr>
            <w:r w:rsidDel="00000000" w:rsidR="00000000" w:rsidRPr="00000000">
              <w:rPr>
                <w:b w:val="1"/>
                <w:rtl w:val="0"/>
              </w:rPr>
              <w:t xml:space="preserve">Fecha: del 04 al 11 de abril, hasta las 18 hs     </w:t>
            </w:r>
          </w:p>
          <w:p w:rsidR="00000000" w:rsidDel="00000000" w:rsidP="00000000" w:rsidRDefault="00000000" w:rsidRPr="00000000" w14:paraId="0000001D">
            <w:pPr>
              <w:spacing w:after="0" w:line="240" w:lineRule="auto"/>
              <w:rPr/>
            </w:pPr>
            <w:r w:rsidDel="00000000" w:rsidR="00000000" w:rsidRPr="00000000">
              <w:rPr>
                <w:rtl w:val="0"/>
              </w:rPr>
              <w:t xml:space="preserve">De acuerdo al Reglamento, el envío de toda la documentación en formato digital debe ser al siguiente mail: </w:t>
            </w:r>
          </w:p>
          <w:p w:rsidR="00000000" w:rsidDel="00000000" w:rsidP="00000000" w:rsidRDefault="00000000" w:rsidRPr="00000000" w14:paraId="0000001E">
            <w:pPr>
              <w:spacing w:after="0" w:line="240" w:lineRule="auto"/>
              <w:rPr/>
            </w:pPr>
            <w:hyperlink r:id="rId7">
              <w:r w:rsidDel="00000000" w:rsidR="00000000" w:rsidRPr="00000000">
                <w:rPr>
                  <w:color w:val="0000ff"/>
                  <w:u w:val="single"/>
                  <w:rtl w:val="0"/>
                </w:rPr>
                <w:t xml:space="preserve">mesadeentradasCSMMF@buenosaires.gob.ar</w:t>
              </w:r>
            </w:hyperlink>
            <w:r w:rsidDel="00000000" w:rsidR="00000000" w:rsidRPr="00000000">
              <w:rPr>
                <w:rtl w:val="0"/>
              </w:rPr>
              <w:t xml:space="preserve"> </w:t>
            </w:r>
          </w:p>
          <w:p w:rsidR="00000000" w:rsidDel="00000000" w:rsidP="00000000" w:rsidRDefault="00000000" w:rsidRPr="00000000" w14:paraId="0000001F">
            <w:pPr>
              <w:spacing w:after="0" w:line="240" w:lineRule="auto"/>
              <w:rPr/>
            </w:pPr>
            <w:r w:rsidDel="00000000" w:rsidR="00000000" w:rsidRPr="00000000">
              <w:rPr>
                <w:rtl w:val="0"/>
              </w:rPr>
              <w:t xml:space="preserve">Cada postulante recibirá el acuse de recibo de la documentación.</w:t>
            </w:r>
          </w:p>
        </w:tc>
      </w:tr>
    </w:tbl>
    <w:p w:rsidR="00000000" w:rsidDel="00000000" w:rsidP="00000000" w:rsidRDefault="00000000" w:rsidRPr="00000000" w14:paraId="00000020">
      <w:pPr>
        <w:jc w:val="center"/>
        <w:rPr>
          <w:u w:val="single"/>
        </w:rPr>
      </w:pPr>
      <w:r w:rsidDel="00000000" w:rsidR="00000000" w:rsidRPr="00000000">
        <w:rPr>
          <w:u w:val="single"/>
          <w:rtl w:val="0"/>
        </w:rPr>
        <w:t xml:space="preserve">FICHA PARA CONVOCATORIAS DOCENTES</w:t>
      </w:r>
    </w:p>
    <w:p w:rsidR="00000000" w:rsidDel="00000000" w:rsidP="00000000" w:rsidRDefault="00000000" w:rsidRPr="00000000" w14:paraId="00000021">
      <w:pPr>
        <w:spacing w:after="0" w:lineRule="auto"/>
        <w:rPr>
          <w:u w:val="single"/>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rtl w:val="0"/>
        </w:rPr>
      </w:r>
    </w:p>
    <w:p w:rsidR="00000000" w:rsidDel="00000000" w:rsidP="00000000" w:rsidRDefault="00000000" w:rsidRPr="00000000" w14:paraId="00000023">
      <w:pPr>
        <w:rPr/>
      </w:pPr>
      <w:r w:rsidDel="00000000" w:rsidR="00000000" w:rsidRPr="00000000">
        <w:rPr>
          <w:u w:val="single"/>
          <w:rtl w:val="0"/>
        </w:rPr>
        <w:t xml:space="preserve">Aclaraciones</w:t>
      </w:r>
      <w:r w:rsidDel="00000000" w:rsidR="00000000" w:rsidRPr="00000000">
        <w:rPr>
          <w:rtl w:val="0"/>
        </w:rPr>
        <w:t xml:space="preserv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coberturas interinas quedan sujetas a la sustanciación del Concurso por Decreto 1151/GCBA/2003</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 w:before="0" w:line="240"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Orden de Mérito alcanzado para cada incumbencia tendrá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vigencia y validez máxima de 3 (tres) años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según lo establece la DI-2018-387-DGEART en su Anexo I.</w:t>
      </w:r>
    </w:p>
    <w:p w:rsidR="00000000" w:rsidDel="00000000" w:rsidP="00000000" w:rsidRDefault="00000000" w:rsidRPr="00000000" w14:paraId="00000026">
      <w:pPr>
        <w:spacing w:after="6" w:line="240" w:lineRule="auto"/>
        <w:jc w:val="both"/>
        <w:rPr/>
      </w:pPr>
      <w:r w:rsidDel="00000000" w:rsidR="00000000" w:rsidRPr="00000000">
        <w:rPr>
          <w:rtl w:val="0"/>
        </w:rPr>
      </w:r>
    </w:p>
    <w:p w:rsidR="00000000" w:rsidDel="00000000" w:rsidP="00000000" w:rsidRDefault="00000000" w:rsidRPr="00000000" w14:paraId="00000027">
      <w:pPr>
        <w:spacing w:after="6" w:line="240" w:lineRule="auto"/>
        <w:jc w:val="both"/>
        <w:rPr/>
      </w:pPr>
      <w:r w:rsidDel="00000000" w:rsidR="00000000" w:rsidRPr="00000000">
        <w:rPr>
          <w:rtl w:val="0"/>
        </w:rPr>
      </w:r>
    </w:p>
    <w:p w:rsidR="00000000" w:rsidDel="00000000" w:rsidP="00000000" w:rsidRDefault="00000000" w:rsidRPr="00000000" w14:paraId="00000028">
      <w:pPr>
        <w:spacing w:after="6"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6"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Contenidos mínimos del Plan de Estudios</w:t>
      </w:r>
    </w:p>
    <w:p w:rsidR="00000000" w:rsidDel="00000000" w:rsidP="00000000" w:rsidRDefault="00000000" w:rsidRPr="00000000" w14:paraId="0000002A">
      <w:pPr>
        <w:spacing w:after="0" w:line="240" w:lineRule="auto"/>
        <w:jc w:val="both"/>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2B">
      <w:pPr>
        <w:spacing w:after="0" w:line="240" w:lineRule="auto"/>
        <w:jc w:val="both"/>
        <w:rPr>
          <w:b w:val="1"/>
        </w:rPr>
      </w:pPr>
      <w:r w:rsidDel="00000000" w:rsidR="00000000" w:rsidRPr="00000000">
        <w:rPr>
          <w:b w:val="1"/>
          <w:rtl w:val="0"/>
        </w:rPr>
        <w:t xml:space="preserve">HISTORIA DE LA MÚSICA ARGENTINA </w:t>
      </w:r>
    </w:p>
    <w:p w:rsidR="00000000" w:rsidDel="00000000" w:rsidP="00000000" w:rsidRDefault="00000000" w:rsidRPr="00000000" w14:paraId="0000002C">
      <w:pPr>
        <w:spacing w:after="0" w:line="240" w:lineRule="auto"/>
        <w:jc w:val="both"/>
        <w:rPr/>
      </w:pPr>
      <w:r w:rsidDel="00000000" w:rsidR="00000000" w:rsidRPr="00000000">
        <w:rPr>
          <w:b w:val="1"/>
          <w:rtl w:val="0"/>
        </w:rPr>
        <w:t xml:space="preserve">Fundamentación</w:t>
      </w:r>
      <w:r w:rsidDel="00000000" w:rsidR="00000000" w:rsidRPr="00000000">
        <w:rPr>
          <w:rtl w:val="0"/>
        </w:rPr>
        <w:t xml:space="preserve"> </w:t>
      </w:r>
    </w:p>
    <w:p w:rsidR="00000000" w:rsidDel="00000000" w:rsidP="00000000" w:rsidRDefault="00000000" w:rsidRPr="00000000" w14:paraId="0000002D">
      <w:pPr>
        <w:spacing w:after="0" w:line="240" w:lineRule="auto"/>
        <w:jc w:val="both"/>
        <w:rPr/>
      </w:pPr>
      <w:r w:rsidDel="00000000" w:rsidR="00000000" w:rsidRPr="00000000">
        <w:rPr>
          <w:rtl w:val="0"/>
        </w:rPr>
        <w:t xml:space="preserve">Esta asignatura propicia brindar a los alumnos un panorama del desarrollo histórico de la música argentina desde la época colonial hasta nuestros días en los aspectos técnicos, estilísticos y conceptuales, indagando acerca del rol de la música en la construcción de la identidad cultural argentina y latinoamericana. Los contenidos se articulan alrededor de los actores sociales con roles específicos, las instituciones, las funcionalidades sonoras, los materiales y formatos de producción, almacenamiento y difusión, y las concepciones ideológico-musicales analizados tanto desde una mirada musicológica-histórica como mediante la incorporación de aportes de la sociología, la semiótica o la antropología musical. Por otro lado, se proponen miradas transversales, acotadas a situaciones particulares, que promuevan una reflexión vinculada a la constitución gradual de un canon de compositores y obras representativas de la música académica y popular. </w:t>
      </w:r>
    </w:p>
    <w:p w:rsidR="00000000" w:rsidDel="00000000" w:rsidP="00000000" w:rsidRDefault="00000000" w:rsidRPr="00000000" w14:paraId="0000002E">
      <w:pPr>
        <w:spacing w:after="0" w:line="240" w:lineRule="auto"/>
        <w:jc w:val="both"/>
        <w:rPr/>
      </w:pPr>
      <w:r w:rsidDel="00000000" w:rsidR="00000000" w:rsidRPr="00000000">
        <w:rPr>
          <w:b w:val="1"/>
          <w:rtl w:val="0"/>
        </w:rPr>
        <w:t xml:space="preserve">Objetivos</w:t>
      </w:r>
      <w:r w:rsidDel="00000000" w:rsidR="00000000" w:rsidRPr="00000000">
        <w:rPr>
          <w:rtl w:val="0"/>
        </w:rPr>
        <w:t xml:space="preserve"> </w:t>
      </w:r>
    </w:p>
    <w:p w:rsidR="00000000" w:rsidDel="00000000" w:rsidP="00000000" w:rsidRDefault="00000000" w:rsidRPr="00000000" w14:paraId="0000002F">
      <w:pPr>
        <w:spacing w:after="0" w:line="240" w:lineRule="auto"/>
        <w:jc w:val="both"/>
        <w:rPr/>
      </w:pPr>
      <w:r w:rsidDel="00000000" w:rsidR="00000000" w:rsidRPr="00000000">
        <w:rPr>
          <w:rtl w:val="0"/>
        </w:rPr>
        <w:t xml:space="preserve">∙ Conocer el desarrollo histórico de la música académica argentina desde fines del siglo XIX hasta la actualidad analizando la relación con las otras tradiciones musicales tanto locales como internacionales en los aspectos técnicos, estilísticos y conceptuales. </w:t>
      </w:r>
    </w:p>
    <w:p w:rsidR="00000000" w:rsidDel="00000000" w:rsidP="00000000" w:rsidRDefault="00000000" w:rsidRPr="00000000" w14:paraId="00000030">
      <w:pPr>
        <w:spacing w:after="0" w:line="240" w:lineRule="auto"/>
        <w:jc w:val="both"/>
        <w:rPr/>
      </w:pPr>
      <w:r w:rsidDel="00000000" w:rsidR="00000000" w:rsidRPr="00000000">
        <w:rPr>
          <w:rtl w:val="0"/>
        </w:rPr>
        <w:t xml:space="preserve">∙ Comprender las características de las estructuras musicales </w:t>
      </w:r>
    </w:p>
    <w:p w:rsidR="00000000" w:rsidDel="00000000" w:rsidP="00000000" w:rsidRDefault="00000000" w:rsidRPr="00000000" w14:paraId="00000031">
      <w:pPr>
        <w:spacing w:after="0" w:line="240" w:lineRule="auto"/>
        <w:jc w:val="both"/>
        <w:rPr/>
      </w:pPr>
      <w:r w:rsidDel="00000000" w:rsidR="00000000" w:rsidRPr="00000000">
        <w:rPr>
          <w:rtl w:val="0"/>
        </w:rPr>
        <w:t xml:space="preserve">∙ Caracterizar e identificar las estéticas musicales y su correlación con el contexto cultural político de la época </w:t>
      </w:r>
    </w:p>
    <w:p w:rsidR="00000000" w:rsidDel="00000000" w:rsidP="00000000" w:rsidRDefault="00000000" w:rsidRPr="00000000" w14:paraId="00000032">
      <w:pPr>
        <w:spacing w:after="0" w:line="240" w:lineRule="auto"/>
        <w:jc w:val="both"/>
        <w:rPr/>
      </w:pPr>
      <w:r w:rsidDel="00000000" w:rsidR="00000000" w:rsidRPr="00000000">
        <w:rPr>
          <w:rtl w:val="0"/>
        </w:rPr>
        <w:t xml:space="preserve">∙ Dilucidar el papel de la música en la construcción de la identidad cultural. </w:t>
      </w:r>
    </w:p>
    <w:p w:rsidR="00000000" w:rsidDel="00000000" w:rsidP="00000000" w:rsidRDefault="00000000" w:rsidRPr="00000000" w14:paraId="00000033">
      <w:pPr>
        <w:spacing w:after="0" w:line="240" w:lineRule="auto"/>
        <w:jc w:val="both"/>
        <w:rPr>
          <w:b w:val="1"/>
        </w:rPr>
      </w:pPr>
      <w:r w:rsidDel="00000000" w:rsidR="00000000" w:rsidRPr="00000000">
        <w:rPr>
          <w:b w:val="1"/>
          <w:rtl w:val="0"/>
        </w:rPr>
        <w:t xml:space="preserve">Ejes de contenido </w:t>
      </w:r>
    </w:p>
    <w:p w:rsidR="00000000" w:rsidDel="00000000" w:rsidP="00000000" w:rsidRDefault="00000000" w:rsidRPr="00000000" w14:paraId="00000034">
      <w:pPr>
        <w:spacing w:after="0" w:line="240" w:lineRule="auto"/>
        <w:jc w:val="both"/>
        <w:rPr>
          <w:rFonts w:ascii="Calibri" w:cs="Calibri" w:eastAsia="Calibri" w:hAnsi="Calibri"/>
        </w:rPr>
      </w:pPr>
      <w:r w:rsidDel="00000000" w:rsidR="00000000" w:rsidRPr="00000000">
        <w:rPr>
          <w:rtl w:val="0"/>
        </w:rPr>
        <w:t xml:space="preserve">Criterios de periodización. El Himno Nacional y la construcción de la nacionalidad. La actividad musical a fines del siglo XIX. El proyecto nacionalista en torno a los centenarios. El primer frente de vanguardia: el Grupo Renovación. Los cruces de género, las resignificaciones del par vanguardia/tradición. La música en torno al CLAEM. La aleatoriedad, la electroacústica, la exploración instrumental. La producción musical argentina en diáspora. La música “popular” argentina y su desarrollo en el siglo XX. Continuidades y rupturas con distintas tradiciones.</w:t>
      </w:r>
      <w:r w:rsidDel="00000000" w:rsidR="00000000" w:rsidRPr="00000000">
        <w:rPr>
          <w:rtl w:val="0"/>
        </w:rPr>
      </w:r>
    </w:p>
    <w:p w:rsidR="00000000" w:rsidDel="00000000" w:rsidP="00000000" w:rsidRDefault="00000000" w:rsidRPr="00000000" w14:paraId="0000003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0" w:line="240" w:lineRule="auto"/>
        <w:jc w:val="both"/>
        <w:rPr>
          <w:rFonts w:ascii="Calibri" w:cs="Calibri" w:eastAsia="Calibri" w:hAnsi="Calibri"/>
        </w:rPr>
      </w:pPr>
      <w:bookmarkStart w:colFirst="0" w:colLast="0" w:name="_heading=h.d2wunf8q03cj" w:id="0"/>
      <w:bookmarkEnd w:id="0"/>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 sugiere consultar la estructura de los planes vigentes en la web del Conservatorio a fin de comprender el contexto de esta unidad curricular dentro de toda la carrera.</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spacing w:after="0" w:line="240" w:lineRule="auto"/>
        <w:jc w:val="both"/>
        <w:rPr>
          <w:rFonts w:ascii="Calibri" w:cs="Calibri" w:eastAsia="Calibri" w:hAnsi="Calibri"/>
        </w:rPr>
      </w:pPr>
      <w:hyperlink r:id="rId8">
        <w:r w:rsidDel="00000000" w:rsidR="00000000" w:rsidRPr="00000000">
          <w:rPr>
            <w:rFonts w:ascii="Calibri" w:cs="Calibri" w:eastAsia="Calibri" w:hAnsi="Calibri"/>
            <w:color w:val="1155cc"/>
            <w:highlight w:val="white"/>
            <w:u w:val="single"/>
            <w:rtl w:val="0"/>
          </w:rPr>
          <w:t xml:space="preserve">https://cmfalla-caba.infd.edu.ar/sitio/area-academica/</w:t>
        </w:r>
      </w:hyperlink>
      <w:r w:rsidDel="00000000" w:rsidR="00000000" w:rsidRPr="00000000">
        <w:rPr>
          <w:rFonts w:ascii="Calibri" w:cs="Calibri" w:eastAsia="Calibri" w:hAnsi="Calibri"/>
          <w:color w:val="222222"/>
          <w:highlight w:val="white"/>
          <w:rtl w:val="0"/>
        </w:rPr>
        <w:t xml:space="preserve"> </w:t>
      </w:r>
      <w:r w:rsidDel="00000000" w:rsidR="00000000" w:rsidRPr="00000000">
        <w:rPr>
          <w:rtl w:val="0"/>
        </w:rPr>
      </w:r>
    </w:p>
    <w:p w:rsidR="00000000" w:rsidDel="00000000" w:rsidP="00000000" w:rsidRDefault="00000000" w:rsidRPr="00000000" w14:paraId="0000003A">
      <w:pPr>
        <w:spacing w:after="0" w:line="240" w:lineRule="auto"/>
        <w:jc w:val="both"/>
        <w:rPr/>
      </w:pP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spacing w:after="0" w:line="240" w:lineRule="auto"/>
        <w:jc w:val="both"/>
        <w:rPr/>
      </w:pPr>
      <w:r w:rsidDel="00000000" w:rsidR="00000000" w:rsidRPr="00000000">
        <w:rPr>
          <w:rtl w:val="0"/>
        </w:rPr>
      </w:r>
    </w:p>
    <w:sectPr>
      <w:headerReference r:id="rId9" w:type="default"/>
      <w:pgSz w:h="16838" w:w="11906" w:orient="portrait"/>
      <w:pgMar w:bottom="709" w:top="1417" w:left="1560" w:right="14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-190499</wp:posOffset>
          </wp:positionH>
          <wp:positionV relativeFrom="paragraph">
            <wp:posOffset>-86359</wp:posOffset>
          </wp:positionV>
          <wp:extent cx="1762125" cy="802974"/>
          <wp:effectExtent b="0" l="0" r="0" t="0"/>
          <wp:wrapSquare wrapText="bothSides" distB="0" distT="0" distL="114300" distR="114300"/>
          <wp:docPr descr="logos_falla_h.jpg" id="2" name="image1.jpg"/>
          <a:graphic>
            <a:graphicData uri="http://schemas.openxmlformats.org/drawingml/2006/picture">
              <pic:pic>
                <pic:nvPicPr>
                  <pic:cNvPr descr="logos_falla_h.jpg" id="0" name="image1.jpg"/>
                  <pic:cNvPicPr preferRelativeResize="0"/>
                </pic:nvPicPr>
                <pic:blipFill>
                  <a:blip r:embed="rId1"/>
                  <a:srcRect b="0" l="0" r="0" t="0"/>
                  <a:stretch>
                    <a:fillRect/>
                  </a:stretch>
                </pic:blipFill>
                <pic:spPr>
                  <a:xfrm>
                    <a:off x="0" y="0"/>
                    <a:ext cx="1762125" cy="802974"/>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1DDC"/>
    <w:pPr>
      <w:spacing w:after="200" w:line="276" w:lineRule="auto"/>
    </w:pPr>
    <w:rPr>
      <w:sz w:val="22"/>
      <w:szCs w:val="22"/>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740EA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cabezado">
    <w:name w:val="header"/>
    <w:basedOn w:val="Normal"/>
    <w:link w:val="EncabezadoCar"/>
    <w:uiPriority w:val="99"/>
    <w:unhideWhenUsed w:val="1"/>
    <w:rsid w:val="00740EA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40EA4"/>
  </w:style>
  <w:style w:type="paragraph" w:styleId="Piedepgina">
    <w:name w:val="footer"/>
    <w:basedOn w:val="Normal"/>
    <w:link w:val="PiedepginaCar"/>
    <w:uiPriority w:val="99"/>
    <w:unhideWhenUsed w:val="1"/>
    <w:rsid w:val="00740EA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40EA4"/>
  </w:style>
  <w:style w:type="character" w:styleId="Hipervnculo">
    <w:name w:val="Hyperlink"/>
    <w:uiPriority w:val="99"/>
    <w:unhideWhenUsed w:val="1"/>
    <w:rsid w:val="001E50F9"/>
    <w:rPr>
      <w:color w:val="0000ff"/>
      <w:u w:val="single"/>
    </w:rPr>
  </w:style>
  <w:style w:type="paragraph" w:styleId="Prrafodelista">
    <w:name w:val="List Paragraph"/>
    <w:basedOn w:val="Normal"/>
    <w:uiPriority w:val="34"/>
    <w:qFormat w:val="1"/>
    <w:rsid w:val="00D1029E"/>
    <w:pPr>
      <w:ind w:left="720"/>
      <w:contextualSpacing w:val="1"/>
    </w:pPr>
  </w:style>
  <w:style w:type="paragraph" w:styleId="Textocomentario">
    <w:name w:val="annotation text"/>
    <w:basedOn w:val="Normal"/>
    <w:link w:val="TextocomentarioCar"/>
    <w:uiPriority w:val="99"/>
    <w:unhideWhenUsed w:val="1"/>
    <w:rsid w:val="00D1029E"/>
    <w:pPr>
      <w:suppressAutoHyphens w:val="1"/>
    </w:pPr>
    <w:rPr>
      <w:rFonts w:cs="Calibri" w:eastAsia="SimSun"/>
      <w:kern w:val="2"/>
      <w:sz w:val="20"/>
      <w:szCs w:val="20"/>
      <w:lang w:eastAsia="ar-SA"/>
    </w:rPr>
  </w:style>
  <w:style w:type="character" w:styleId="TextocomentarioCar" w:customStyle="1">
    <w:name w:val="Texto comentario Car"/>
    <w:basedOn w:val="Fuentedeprrafopredeter"/>
    <w:link w:val="Textocomentario"/>
    <w:uiPriority w:val="99"/>
    <w:rsid w:val="00D1029E"/>
    <w:rPr>
      <w:rFonts w:cs="Calibri" w:eastAsia="SimSun"/>
      <w:kern w:val="2"/>
      <w:lang w:eastAsia="ar-SA"/>
    </w:rPr>
  </w:style>
  <w:style w:type="paragraph" w:styleId="NormalWeb">
    <w:name w:val="Normal (Web)"/>
    <w:basedOn w:val="Normal"/>
    <w:uiPriority w:val="99"/>
    <w:semiHidden w:val="1"/>
    <w:unhideWhenUsed w:val="1"/>
    <w:rsid w:val="00B644AB"/>
    <w:pPr>
      <w:spacing w:after="100" w:afterAutospacing="1" w:before="100" w:beforeAutospacing="1" w:line="240" w:lineRule="auto"/>
    </w:pPr>
    <w:rPr>
      <w:rFonts w:ascii="Times New Roman" w:eastAsia="Times New Roman" w:hAnsi="Times New Roman"/>
      <w:sz w:val="24"/>
      <w:szCs w:val="24"/>
      <w:lang w:eastAsia="es-AR"/>
    </w:rPr>
  </w:style>
  <w:style w:type="character" w:styleId="Refdecomentario">
    <w:name w:val="annotation reference"/>
    <w:uiPriority w:val="99"/>
    <w:semiHidden w:val="1"/>
    <w:unhideWhenUsed w:val="1"/>
    <w:rsid w:val="0099596A"/>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sadeentradasCSMMF@buenosaires.gob.ar" TargetMode="External"/><Relationship Id="rId8" Type="http://schemas.openxmlformats.org/officeDocument/2006/relationships/hyperlink" Target="https://cmfalla-caba.infd.edu.ar/sitio/area-academ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4NLc2wc8HwtSgEJJuSWSVTMvJA==">CgMxLjAyDmguZDJ3dW5mOHEwM2NqOAByITFKbWhRaHltenFJNkF6SWxEMkRoa3p3aGpSelFuWXZPdQ==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2025-03-19T15:43:00Z</dcterms:created>
  <dc:creator>MARCOS</dc:creator>
</cp:coreProperties>
</file>