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873"/>
        <w:tblW w:w="87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457"/>
        <w:tblGridChange w:id="0">
          <w:tblGrid>
            <w:gridCol w:w="2263"/>
            <w:gridCol w:w="6457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 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Formación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Coordinadora  a/c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Alejandro Bandín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Espacio curricular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PEDAGOGÍA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Ciclo o Nivel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Superior</w:t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Título Docente en Ciencias de la Educación con habilitación para el Nivel Superior. (Títulos otorgados por Instituciones regidas por Ley 24.521).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Se ponderará la experiencia y antecedentes docentes, como también la formación complementaria, experiencia y/o antigüedad en la enseñanza musical.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Cantidad máxima de antecedentes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(quince) antecedentes acordes al objeto de búsqueda según Grilla adjunta.</w:t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Propuesta Pedagógica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 requiere una propuesta pedagógica original acorde a los objetivos generales y contenidos mínimos del plan de estudios vigente </w:t>
            </w:r>
            <w:r w:rsidDel="00000000" w:rsidR="00000000" w:rsidRPr="00000000">
              <w:rPr>
                <w:b w:val="1"/>
                <w:rtl w:val="0"/>
              </w:rPr>
              <w:t xml:space="preserve">(*).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 características y detalles se encuentran en los Art. 35 y 36 del Reglamento. </w:t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 de coloquio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modalidad del coloquio será presencial.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coloquio puede incluir la defensa del proyecto, entrevista y/o clase.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Comisión Evaluadora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Luciano De Marco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Sebastián Fiorino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Yael Guardia  </w:t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de la documentación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 del 25 de abril al 06 de mayo hasta las 18 hs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acuerdo al Reglamento, el envío de toda la documentación en formato digital debe ser al siguiente mail: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mesadeentradasCSMMF@buenosaires.gob.ar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Cada postulante recibirá el acuse de recibo de la documentación.</w:t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FICHA PARA CONVOCATORIAS DOCENTES</w:t>
      </w:r>
    </w:p>
    <w:p w:rsidR="00000000" w:rsidDel="00000000" w:rsidP="00000000" w:rsidRDefault="00000000" w:rsidRPr="00000000" w14:paraId="0000001F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u w:val="single"/>
          <w:rtl w:val="0"/>
        </w:rPr>
        <w:t xml:space="preserve">Aclaraciones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/>
      </w:pPr>
      <w:r w:rsidDel="00000000" w:rsidR="00000000" w:rsidRPr="00000000">
        <w:rPr>
          <w:color w:val="000000"/>
          <w:rtl w:val="0"/>
        </w:rPr>
        <w:t xml:space="preserve">Las coberturas interinas quedan sujetas a la sustanciación del Concurso por Decreto 1151/GCBA/2003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" w:line="240" w:lineRule="auto"/>
        <w:ind w:left="284" w:hanging="284"/>
        <w:jc w:val="both"/>
        <w:rPr/>
      </w:pPr>
      <w:r w:rsidDel="00000000" w:rsidR="00000000" w:rsidRPr="00000000">
        <w:rPr>
          <w:color w:val="000000"/>
          <w:rtl w:val="0"/>
        </w:rPr>
        <w:t xml:space="preserve">El Orden de Mérito alcanzado para cada incumbencia tendrá </w:t>
      </w:r>
      <w:r w:rsidDel="00000000" w:rsidR="00000000" w:rsidRPr="00000000">
        <w:rPr>
          <w:b w:val="1"/>
          <w:color w:val="000000"/>
          <w:rtl w:val="0"/>
        </w:rPr>
        <w:t xml:space="preserve">vigencia y validez máxima de 3 (tres) años</w:t>
      </w:r>
      <w:r w:rsidDel="00000000" w:rsidR="00000000" w:rsidRPr="00000000">
        <w:rPr>
          <w:color w:val="000000"/>
          <w:rtl w:val="0"/>
        </w:rPr>
        <w:t xml:space="preserve"> según lo establece la DI-2018-387-DGEART en su Anexo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6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(*) </w:t>
      </w:r>
      <w:r w:rsidDel="00000000" w:rsidR="00000000" w:rsidRPr="00000000">
        <w:rPr>
          <w:rtl w:val="0"/>
        </w:rPr>
        <w:t xml:space="preserve">Contenidos mínimos del Plan de Estudios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PEDAGOGÍA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Fundamentación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La estructuración del discurso pedagógico moderno está atravesada por dos ejes principales: uno, teórico - conceptual y, otro, filosófico-histórico. Ambos ejes reflejan los particulares modos de ver la relación entre educación, sociedad y Estado, y dan fundamentos a las prácticas pedagógicas en las instituciones educativas. Desde esta perspectiva, la concepción de pedagogía adquiere validez en la formación docente en la medida en que favorece la comprensión y la posibilidad de interpelar las prácticas pedagógicas. En este sentido, la Pedagogía aporta un conjunto de saberes y marcos teóricos que permiten comprender y analizar distintos aspectos de la realidad educativa actual, incluyendo las particularidades de la Educación Artística.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Para tal fin, se propone el recorte de perspectivas pedagógicas con la intención de brindar a los futuros docentes la posibilidad de desnaturalizar y deconstruir las formas y los modos en que el discurso pedagógico moderno se constituyó y definió lo decible, lo pensable y lo realizable en materia educativa y escolar.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La Pedagogía exige la revisión y deconstrucción permanente de sus principios y modelos explicativos. La educación se encuentra presente desde la constitución misma de la subjetividad, a través del temprano proceso de socialización primario que relaciona a los sujetos con una tradición de sentido, socialmente construida y contextualizada. Si bien la educación no puede ser reducida a la consideración de los aspectos formales, este no deja de ser un aspecto central de la reflexión educativa.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Conocer, caracterizar e identificar los sustentos y las diferentes concepciones educativas. 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Analizar las múltiples definiciones y naturalezas de los vínculos docente – conocimiento – alumnos, en los diferentes contextos pedagógicos y encuadres curriculares y situacionales 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Analizar las características del discurso y las prácticas educativas en función de los contextos sociales, políticos, culturales e históricos.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Conocer los diferentes marcos conceptuales y prácticos, identificando líneas de continuidad y ruptura en los componentes de la pedagogía moderna y analizando su situación actual.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Analizar las problemáticas actuales de la pedagogía desde una perspectiva crítica para constituir una posición reflexiva sobre la realidad educativa. 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Ejes de contenido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 Perspectiva epistemológica.</w:t>
      </w:r>
      <w:r w:rsidDel="00000000" w:rsidR="00000000" w:rsidRPr="00000000">
        <w:rPr>
          <w:rtl w:val="0"/>
        </w:rPr>
        <w:t xml:space="preserve"> La educación como objeto de estudio y sus problemáticas. Paradigma técnico, práctico y crítico: vinculación con el currículum. 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 Discursos pedagógicos.</w:t>
      </w:r>
      <w:r w:rsidDel="00000000" w:rsidR="00000000" w:rsidRPr="00000000">
        <w:rPr>
          <w:rtl w:val="0"/>
        </w:rPr>
        <w:t xml:space="preserve"> Continuidades y discontinuidades en la práctica pedagógica a lo largo del tiempo. El formato escolar: propuestas históricas y actuales. Alternativas pedagógicas. El oficio de enseñar: la función del adulto en la cultura. El rol del docente en la educación artística. 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3. El sujeto de la pedagogía.</w:t>
      </w:r>
      <w:r w:rsidDel="00000000" w:rsidR="00000000" w:rsidRPr="00000000">
        <w:rPr>
          <w:rtl w:val="0"/>
        </w:rPr>
        <w:t xml:space="preserve"> Subjetividades, la relación educativa como vínculo, la autoridad y el conocimiento escolar.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4. La relación entre el Estado, la escuela y la familia.</w:t>
      </w:r>
      <w:r w:rsidDel="00000000" w:rsidR="00000000" w:rsidRPr="00000000">
        <w:rPr>
          <w:rtl w:val="0"/>
        </w:rPr>
        <w:t xml:space="preserve"> Dispositivo de alianza escuela-familia. Constitución histórica y debates actuales. 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5. Educación para la inclusión y atención a la diversidad.</w:t>
      </w:r>
      <w:r w:rsidDel="00000000" w:rsidR="00000000" w:rsidRPr="00000000">
        <w:rPr>
          <w:rtl w:val="0"/>
        </w:rPr>
        <w:t xml:space="preserve"> Características y objetivos generales de la inclusión en cada nivel educativo. Concepto de pareja pedagógica. Rol del docente integrador. Abordaje del conflicto en las instituciones educativas. Conflicto y mediación.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/>
      </w:pPr>
      <w:bookmarkStart w:colFirst="0" w:colLast="0" w:name="_heading=h.eyipiy6l3jz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/>
      </w:pPr>
      <w:bookmarkStart w:colFirst="0" w:colLast="0" w:name="_heading=h.bv8plgaas6q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 sugiere consultar la estructura de los planes vigentes en la web del Conservatorio a fin de comprender el contexto de esta unidad curricular dentro de toda la carrera.</w:t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/>
      </w:pPr>
      <w:bookmarkStart w:colFirst="0" w:colLast="0" w:name="_heading=h.gbkpq2q17zer" w:id="2"/>
      <w:bookmarkEnd w:id="2"/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https://cmfalla-caba.infd.edu.ar/sitio/area-academica/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09" w:top="1417" w:left="1560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-190495</wp:posOffset>
          </wp:positionH>
          <wp:positionV relativeFrom="paragraph">
            <wp:posOffset>-86356</wp:posOffset>
          </wp:positionV>
          <wp:extent cx="1762125" cy="802974"/>
          <wp:effectExtent b="0" l="0" r="0" t="0"/>
          <wp:wrapSquare wrapText="bothSides" distB="0" distT="0" distL="114300" distR="114300"/>
          <wp:docPr descr="logos_falla_h.jpg" id="5" name="image1.jpg"/>
          <a:graphic>
            <a:graphicData uri="http://schemas.openxmlformats.org/drawingml/2006/picture">
              <pic:pic>
                <pic:nvPicPr>
                  <pic:cNvPr descr="logos_falla_h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ab/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1DDC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740EA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 w:val="1"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D1029E"/>
    <w:pPr>
      <w:ind w:left="720"/>
      <w:contextualSpacing w:val="1"/>
    </w:pPr>
  </w:style>
  <w:style w:type="paragraph" w:styleId="Textocomentario">
    <w:name w:val="annotation text"/>
    <w:basedOn w:val="Normal"/>
    <w:link w:val="TextocomentarioCar"/>
    <w:uiPriority w:val="99"/>
    <w:unhideWhenUsed w:val="1"/>
    <w:rsid w:val="00D1029E"/>
    <w:pPr>
      <w:suppressAutoHyphens w:val="1"/>
    </w:pPr>
    <w:rPr>
      <w:rFonts w:eastAsia="SimSun"/>
      <w:kern w:val="2"/>
      <w:sz w:val="20"/>
      <w:szCs w:val="20"/>
      <w:lang w:eastAsia="ar-SA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1029E"/>
    <w:rPr>
      <w:rFonts w:cs="Calibri" w:eastAsia="SimSun"/>
      <w:kern w:val="2"/>
      <w:lang w:eastAsia="ar-SA"/>
    </w:rPr>
  </w:style>
  <w:style w:type="paragraph" w:styleId="NormalWeb">
    <w:name w:val="Normal (Web)"/>
    <w:basedOn w:val="Normal"/>
    <w:uiPriority w:val="99"/>
    <w:semiHidden w:val="1"/>
    <w:unhideWhenUsed w:val="1"/>
    <w:rsid w:val="00B644A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 w:val="1"/>
    <w:unhideWhenUsed w:val="1"/>
    <w:rsid w:val="0099596A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sadeentradasCSMMF@buenosaires.gob.ar" TargetMode="External"/><Relationship Id="rId8" Type="http://schemas.openxmlformats.org/officeDocument/2006/relationships/hyperlink" Target="https://cmfalla-caba.infd.edu.ar/sitio/area-academi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WPbis8BmKMze7UXVV2CNSfhVHA==">CgMxLjAyDmguZXlpcGl5NmwzanpmMg5oLmJ2OHBsZ2FhczZxczIOaC5nYmtwcTJxMTd6ZXI4AHIhMWFHLVdNRHV6cVo4dmdsMmNTQmNFTVVQakdSTVVpXzBx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2025-04-11T12:39:00Z</dcterms:created>
  <dc:creator>MARCOS</dc:creator>
</cp:coreProperties>
</file>