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07B" w:rsidRDefault="0079407B">
      <w:pPr>
        <w:widowControl w:val="0"/>
        <w:pBdr>
          <w:top w:val="nil"/>
          <w:left w:val="nil"/>
          <w:bottom w:val="nil"/>
          <w:right w:val="nil"/>
          <w:between w:val="nil"/>
        </w:pBdr>
        <w:spacing w:after="0"/>
        <w:rPr>
          <w:rFonts w:ascii="Arial" w:eastAsia="Arial" w:hAnsi="Arial" w:cs="Arial"/>
          <w:color w:val="000000"/>
        </w:rPr>
      </w:pPr>
    </w:p>
    <w:tbl>
      <w:tblPr>
        <w:tblStyle w:val="a0"/>
        <w:tblpPr w:leftFromText="141" w:rightFromText="141" w:vertAnchor="page" w:horzAnchor="margin" w:tblpY="2873"/>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457"/>
      </w:tblGrid>
      <w:tr w:rsidR="0079407B">
        <w:trPr>
          <w:trHeight w:val="416"/>
        </w:trPr>
        <w:tc>
          <w:tcPr>
            <w:tcW w:w="2263" w:type="dxa"/>
            <w:vAlign w:val="center"/>
          </w:tcPr>
          <w:p w:rsidR="0079407B" w:rsidRDefault="00D11E0F">
            <w:pPr>
              <w:spacing w:after="0" w:line="240" w:lineRule="auto"/>
              <w:rPr>
                <w:b/>
                <w:bCs/>
              </w:rPr>
            </w:pPr>
            <w:r>
              <w:rPr>
                <w:b/>
                <w:bCs/>
              </w:rPr>
              <w:t>DEPARTAMENTO ACADÉMICO</w:t>
            </w:r>
          </w:p>
        </w:tc>
        <w:tc>
          <w:tcPr>
            <w:tcW w:w="6457" w:type="dxa"/>
            <w:vAlign w:val="center"/>
          </w:tcPr>
          <w:p w:rsidR="0079407B" w:rsidRDefault="00D11E0F">
            <w:pPr>
              <w:spacing w:after="0" w:line="240" w:lineRule="auto"/>
              <w:rPr>
                <w:b/>
                <w:bCs/>
              </w:rPr>
            </w:pPr>
            <w:r>
              <w:rPr>
                <w:b/>
                <w:bCs/>
              </w:rPr>
              <w:t>Música Popular Argentina</w:t>
            </w:r>
          </w:p>
        </w:tc>
      </w:tr>
      <w:tr w:rsidR="0079407B">
        <w:trPr>
          <w:trHeight w:val="422"/>
        </w:trPr>
        <w:tc>
          <w:tcPr>
            <w:tcW w:w="2263" w:type="dxa"/>
            <w:vAlign w:val="center"/>
          </w:tcPr>
          <w:p w:rsidR="0079407B" w:rsidRDefault="00D11E0F">
            <w:pPr>
              <w:spacing w:after="0" w:line="240" w:lineRule="auto"/>
            </w:pPr>
            <w:r>
              <w:t>Coordinadora  a/c</w:t>
            </w:r>
          </w:p>
        </w:tc>
        <w:tc>
          <w:tcPr>
            <w:tcW w:w="6457" w:type="dxa"/>
            <w:vAlign w:val="center"/>
          </w:tcPr>
          <w:p w:rsidR="0079407B" w:rsidRDefault="00D11E0F">
            <w:pPr>
              <w:spacing w:after="0" w:line="240" w:lineRule="auto"/>
            </w:pPr>
            <w:r>
              <w:t xml:space="preserve">Fabián </w:t>
            </w:r>
            <w:proofErr w:type="spellStart"/>
            <w:r>
              <w:t>Bertero</w:t>
            </w:r>
            <w:proofErr w:type="spellEnd"/>
          </w:p>
        </w:tc>
      </w:tr>
      <w:tr w:rsidR="0079407B">
        <w:trPr>
          <w:trHeight w:val="430"/>
        </w:trPr>
        <w:tc>
          <w:tcPr>
            <w:tcW w:w="2263" w:type="dxa"/>
            <w:vAlign w:val="center"/>
          </w:tcPr>
          <w:p w:rsidR="0079407B" w:rsidRDefault="00D11E0F">
            <w:pPr>
              <w:spacing w:after="0" w:line="240" w:lineRule="auto"/>
            </w:pPr>
            <w:r>
              <w:t>Espacio curricular</w:t>
            </w:r>
          </w:p>
        </w:tc>
        <w:tc>
          <w:tcPr>
            <w:tcW w:w="6457" w:type="dxa"/>
            <w:vAlign w:val="center"/>
          </w:tcPr>
          <w:p w:rsidR="0079407B" w:rsidRDefault="00D11E0F">
            <w:pPr>
              <w:spacing w:after="0" w:line="240" w:lineRule="auto"/>
              <w:rPr>
                <w:b/>
                <w:bCs/>
                <w:color w:val="FF0000"/>
                <w:sz w:val="24"/>
                <w:szCs w:val="24"/>
              </w:rPr>
            </w:pPr>
            <w:r>
              <w:rPr>
                <w:b/>
                <w:bCs/>
                <w:sz w:val="24"/>
                <w:szCs w:val="24"/>
              </w:rPr>
              <w:t xml:space="preserve">ENSAMBLE TANGO </w:t>
            </w:r>
            <w:r w:rsidR="00BF7CCD">
              <w:rPr>
                <w:b/>
                <w:bCs/>
                <w:sz w:val="24"/>
                <w:szCs w:val="24"/>
              </w:rPr>
              <w:t>(Guitarra)</w:t>
            </w:r>
          </w:p>
        </w:tc>
      </w:tr>
      <w:tr w:rsidR="0079407B">
        <w:trPr>
          <w:trHeight w:val="420"/>
        </w:trPr>
        <w:tc>
          <w:tcPr>
            <w:tcW w:w="2263" w:type="dxa"/>
            <w:vAlign w:val="center"/>
          </w:tcPr>
          <w:p w:rsidR="0079407B" w:rsidRDefault="00D11E0F">
            <w:pPr>
              <w:spacing w:after="0" w:line="240" w:lineRule="auto"/>
            </w:pPr>
            <w:r>
              <w:t xml:space="preserve">Ciclo o Nivel </w:t>
            </w:r>
          </w:p>
        </w:tc>
        <w:tc>
          <w:tcPr>
            <w:tcW w:w="6457" w:type="dxa"/>
            <w:vAlign w:val="center"/>
          </w:tcPr>
          <w:p w:rsidR="0079407B" w:rsidRDefault="00D11E0F">
            <w:pPr>
              <w:spacing w:after="0" w:line="240" w:lineRule="auto"/>
            </w:pPr>
            <w:r>
              <w:t xml:space="preserve">Superior    </w:t>
            </w:r>
          </w:p>
        </w:tc>
      </w:tr>
      <w:tr w:rsidR="0079407B" w:rsidTr="00BF7CCD">
        <w:trPr>
          <w:trHeight w:val="3675"/>
        </w:trPr>
        <w:tc>
          <w:tcPr>
            <w:tcW w:w="2263" w:type="dxa"/>
            <w:vAlign w:val="center"/>
          </w:tcPr>
          <w:p w:rsidR="0079407B" w:rsidRDefault="00D11E0F">
            <w:pPr>
              <w:spacing w:after="0" w:line="240" w:lineRule="auto"/>
            </w:pPr>
            <w:r>
              <w:t>Perfil docente</w:t>
            </w:r>
          </w:p>
        </w:tc>
        <w:tc>
          <w:tcPr>
            <w:tcW w:w="6457" w:type="dxa"/>
            <w:vAlign w:val="center"/>
          </w:tcPr>
          <w:p w:rsidR="0079407B" w:rsidRDefault="00D11E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t xml:space="preserve">Título Docente de Música Popular Argentina con </w:t>
            </w:r>
            <w:r w:rsidR="00BF7CCD">
              <w:t xml:space="preserve">orientación en Guitarra con </w:t>
            </w:r>
            <w:r>
              <w:t xml:space="preserve">habilitación para el Nivel Superior. En su defecto, Título Docente en Música Popular Argentina </w:t>
            </w:r>
            <w:r w:rsidR="00BF7CCD">
              <w:t>c</w:t>
            </w:r>
            <w:bookmarkStart w:id="0" w:name="_GoBack"/>
            <w:bookmarkEnd w:id="0"/>
            <w:r w:rsidR="00BF7CCD">
              <w:t xml:space="preserve">on orientación en Guitarra </w:t>
            </w:r>
            <w:r>
              <w:t>con experiencia docente comprobable. (Títulos otorgados por Instituciones regidas por Ley 24.521) </w:t>
            </w:r>
          </w:p>
          <w:p w:rsidR="0079407B" w:rsidRDefault="00D11E0F">
            <w:pPr>
              <w:spacing w:after="0" w:line="240" w:lineRule="auto"/>
              <w:jc w:val="both"/>
            </w:pPr>
            <w:r>
              <w:t>Se ponderará la</w:t>
            </w:r>
            <w:r>
              <w:t xml:space="preserve"> experiencia y antecedentes docentes, artísticos en Música Popular Argentina</w:t>
            </w:r>
            <w:r w:rsidR="00BF7CCD">
              <w:t xml:space="preserve"> Tango</w:t>
            </w:r>
            <w:r>
              <w:t xml:space="preserve"> y de investigación en el nivel Superior, como también la trayectoria en el dictado de espacios afines o similares. </w:t>
            </w:r>
          </w:p>
          <w:p w:rsidR="0079407B" w:rsidRDefault="00D11E0F">
            <w:pPr>
              <w:spacing w:after="0" w:line="240" w:lineRule="auto"/>
              <w:jc w:val="both"/>
            </w:pPr>
            <w:r>
              <w:t>E</w:t>
            </w:r>
            <w:r>
              <w:t>nsamble Tango Guitarras, orient</w:t>
            </w:r>
            <w:r>
              <w:t>ado exclusivamente a guitarristas y cantantes: guitarrista de tango de amplia trayectoria artística comprobable en el género, en las facetas de director y arreglador de conjuntos de guitarra.</w:t>
            </w:r>
          </w:p>
        </w:tc>
      </w:tr>
      <w:tr w:rsidR="0079407B">
        <w:trPr>
          <w:trHeight w:val="632"/>
        </w:trPr>
        <w:tc>
          <w:tcPr>
            <w:tcW w:w="2263" w:type="dxa"/>
            <w:vAlign w:val="center"/>
          </w:tcPr>
          <w:p w:rsidR="0079407B" w:rsidRDefault="00D11E0F">
            <w:pPr>
              <w:spacing w:after="0" w:line="240" w:lineRule="auto"/>
            </w:pPr>
            <w:r>
              <w:t>Cantidad máxima de antecedentes</w:t>
            </w:r>
          </w:p>
        </w:tc>
        <w:tc>
          <w:tcPr>
            <w:tcW w:w="6457" w:type="dxa"/>
            <w:vAlign w:val="center"/>
          </w:tcPr>
          <w:p w:rsidR="0079407B" w:rsidRDefault="00D11E0F">
            <w:pPr>
              <w:spacing w:after="0" w:line="240" w:lineRule="auto"/>
            </w:pPr>
            <w:r>
              <w:t>10 (diez) antecedentes acordes al objeto de búsqueda según Grilla adjuntada.</w:t>
            </w:r>
          </w:p>
        </w:tc>
      </w:tr>
      <w:tr w:rsidR="0079407B">
        <w:trPr>
          <w:trHeight w:val="1330"/>
        </w:trPr>
        <w:tc>
          <w:tcPr>
            <w:tcW w:w="2263" w:type="dxa"/>
            <w:vAlign w:val="center"/>
          </w:tcPr>
          <w:p w:rsidR="0079407B" w:rsidRDefault="00D11E0F">
            <w:pPr>
              <w:spacing w:after="0" w:line="240" w:lineRule="auto"/>
            </w:pPr>
            <w:r>
              <w:t>Propuesta Pedagógica</w:t>
            </w:r>
          </w:p>
        </w:tc>
        <w:tc>
          <w:tcPr>
            <w:tcW w:w="6457" w:type="dxa"/>
            <w:vAlign w:val="center"/>
          </w:tcPr>
          <w:p w:rsidR="0079407B" w:rsidRDefault="00D11E0F">
            <w:pPr>
              <w:spacing w:after="0" w:line="240" w:lineRule="auto"/>
              <w:rPr>
                <w:b/>
                <w:bCs/>
              </w:rPr>
            </w:pPr>
            <w:r>
              <w:t xml:space="preserve">Se requiere una propuesta pedagógica original acorde a los objetivos generales y contenidos mínimos del plan de estudios vigente </w:t>
            </w:r>
            <w:r>
              <w:rPr>
                <w:b/>
                <w:bCs/>
              </w:rPr>
              <w:t>(*).</w:t>
            </w:r>
          </w:p>
          <w:p w:rsidR="0079407B" w:rsidRDefault="00D11E0F">
            <w:pPr>
              <w:spacing w:after="0" w:line="240" w:lineRule="auto"/>
            </w:pPr>
            <w:r>
              <w:t>Las características y d</w:t>
            </w:r>
            <w:r>
              <w:t xml:space="preserve">etalle se encuentran en los Art. 35 y 36 del Reglamento. </w:t>
            </w:r>
          </w:p>
        </w:tc>
      </w:tr>
      <w:tr w:rsidR="0079407B">
        <w:trPr>
          <w:trHeight w:val="994"/>
        </w:trPr>
        <w:tc>
          <w:tcPr>
            <w:tcW w:w="2263" w:type="dxa"/>
            <w:vAlign w:val="center"/>
          </w:tcPr>
          <w:p w:rsidR="0079407B" w:rsidRDefault="00D11E0F">
            <w:pPr>
              <w:spacing w:after="0" w:line="240" w:lineRule="auto"/>
            </w:pPr>
            <w:r>
              <w:t xml:space="preserve">Modalidad de coloquio </w:t>
            </w:r>
          </w:p>
        </w:tc>
        <w:tc>
          <w:tcPr>
            <w:tcW w:w="6457" w:type="dxa"/>
            <w:vAlign w:val="center"/>
          </w:tcPr>
          <w:p w:rsidR="0079407B" w:rsidRDefault="00D11E0F">
            <w:pPr>
              <w:spacing w:after="0" w:line="240" w:lineRule="auto"/>
            </w:pPr>
            <w:r>
              <w:t>La modalidad del coloquio será presencial.</w:t>
            </w:r>
          </w:p>
          <w:p w:rsidR="0079407B" w:rsidRDefault="00D11E0F">
            <w:pPr>
              <w:spacing w:after="0" w:line="240" w:lineRule="auto"/>
            </w:pPr>
            <w:r>
              <w:t>El coloquio puede incluir la defensa del proyecto, entrevista y/o clase.</w:t>
            </w:r>
          </w:p>
        </w:tc>
      </w:tr>
      <w:tr w:rsidR="0079407B">
        <w:trPr>
          <w:trHeight w:val="968"/>
        </w:trPr>
        <w:tc>
          <w:tcPr>
            <w:tcW w:w="2263" w:type="dxa"/>
            <w:vAlign w:val="center"/>
          </w:tcPr>
          <w:p w:rsidR="0079407B" w:rsidRDefault="00D11E0F">
            <w:pPr>
              <w:spacing w:after="0" w:line="240" w:lineRule="auto"/>
            </w:pPr>
            <w:r>
              <w:t>Comisión Evaluadora</w:t>
            </w:r>
          </w:p>
        </w:tc>
        <w:tc>
          <w:tcPr>
            <w:tcW w:w="6457" w:type="dxa"/>
            <w:vAlign w:val="center"/>
          </w:tcPr>
          <w:p w:rsidR="0079407B" w:rsidRDefault="00D11E0F">
            <w:pPr>
              <w:spacing w:after="0" w:line="240" w:lineRule="auto"/>
            </w:pPr>
            <w:r>
              <w:t xml:space="preserve">Prof. César </w:t>
            </w:r>
            <w:proofErr w:type="spellStart"/>
            <w:r>
              <w:t>Angeleri</w:t>
            </w:r>
            <w:proofErr w:type="spellEnd"/>
          </w:p>
          <w:p w:rsidR="0079407B" w:rsidRDefault="00D11E0F">
            <w:pPr>
              <w:spacing w:after="0" w:line="240" w:lineRule="auto"/>
            </w:pPr>
            <w:r>
              <w:t xml:space="preserve">Prof. Emiliano </w:t>
            </w:r>
            <w:proofErr w:type="spellStart"/>
            <w:r>
              <w:t>Petrocelli</w:t>
            </w:r>
            <w:proofErr w:type="spellEnd"/>
          </w:p>
          <w:p w:rsidR="0079407B" w:rsidRDefault="00D11E0F">
            <w:pPr>
              <w:spacing w:after="0" w:line="240" w:lineRule="auto"/>
            </w:pPr>
            <w:r>
              <w:t xml:space="preserve">Prof. Araceli </w:t>
            </w:r>
            <w:proofErr w:type="spellStart"/>
            <w:r>
              <w:t>Orquera</w:t>
            </w:r>
            <w:proofErr w:type="spellEnd"/>
          </w:p>
        </w:tc>
      </w:tr>
      <w:tr w:rsidR="0079407B">
        <w:trPr>
          <w:trHeight w:val="1563"/>
        </w:trPr>
        <w:tc>
          <w:tcPr>
            <w:tcW w:w="2263" w:type="dxa"/>
            <w:vAlign w:val="center"/>
          </w:tcPr>
          <w:p w:rsidR="0079407B" w:rsidRDefault="00D11E0F">
            <w:pPr>
              <w:spacing w:after="0" w:line="240" w:lineRule="auto"/>
            </w:pPr>
            <w:r>
              <w:t>Presentación de la documentación</w:t>
            </w:r>
          </w:p>
        </w:tc>
        <w:tc>
          <w:tcPr>
            <w:tcW w:w="6457" w:type="dxa"/>
            <w:vAlign w:val="center"/>
          </w:tcPr>
          <w:p w:rsidR="0079407B" w:rsidRDefault="00D11E0F">
            <w:pPr>
              <w:spacing w:after="0" w:line="240" w:lineRule="auto"/>
              <w:rPr>
                <w:b/>
                <w:bCs/>
              </w:rPr>
            </w:pPr>
            <w:r>
              <w:rPr>
                <w:b/>
                <w:bCs/>
              </w:rPr>
              <w:t xml:space="preserve">Fecha: del 10 al 16 de marzo hasta las 18 </w:t>
            </w:r>
            <w:proofErr w:type="spellStart"/>
            <w:r>
              <w:rPr>
                <w:b/>
                <w:bCs/>
              </w:rPr>
              <w:t>hs</w:t>
            </w:r>
            <w:proofErr w:type="spellEnd"/>
            <w:r>
              <w:rPr>
                <w:b/>
                <w:bCs/>
              </w:rPr>
              <w:t>.</w:t>
            </w:r>
            <w:r>
              <w:rPr>
                <w:b/>
                <w:bCs/>
                <w:sz w:val="24"/>
                <w:szCs w:val="24"/>
              </w:rPr>
              <w:t xml:space="preserve">   </w:t>
            </w:r>
          </w:p>
          <w:p w:rsidR="0079407B" w:rsidRDefault="00D11E0F">
            <w:pPr>
              <w:spacing w:after="0" w:line="240" w:lineRule="auto"/>
            </w:pPr>
            <w:r>
              <w:t xml:space="preserve">De acuerdo al Reglamento, el envío de toda la documentación en formato digital debe ser al siguiente mail: </w:t>
            </w:r>
          </w:p>
          <w:p w:rsidR="0079407B" w:rsidRDefault="00D11E0F">
            <w:pPr>
              <w:spacing w:after="0" w:line="240" w:lineRule="auto"/>
            </w:pPr>
            <w:hyperlink r:id="rId8">
              <w:r>
                <w:rPr>
                  <w:color w:val="0000FF"/>
                  <w:u w:val="single"/>
                </w:rPr>
                <w:t>mesadeentradasCSMMF@buenosaires.gob.ar</w:t>
              </w:r>
            </w:hyperlink>
            <w:r>
              <w:t xml:space="preserve"> </w:t>
            </w:r>
          </w:p>
          <w:p w:rsidR="0079407B" w:rsidRDefault="00D11E0F">
            <w:pPr>
              <w:spacing w:after="0" w:line="240" w:lineRule="auto"/>
            </w:pPr>
            <w:r>
              <w:t>Cada postulante recibirá el acuse de recibo de la documentación.</w:t>
            </w:r>
          </w:p>
        </w:tc>
      </w:tr>
    </w:tbl>
    <w:p w:rsidR="0079407B" w:rsidRDefault="00D11E0F">
      <w:pPr>
        <w:jc w:val="center"/>
        <w:rPr>
          <w:u w:val="single"/>
        </w:rPr>
      </w:pPr>
      <w:r>
        <w:rPr>
          <w:u w:val="single"/>
        </w:rPr>
        <w:t>FICHA PARA CONVOCATORIAS DOCENTES</w:t>
      </w:r>
    </w:p>
    <w:p w:rsidR="0079407B" w:rsidRDefault="0079407B">
      <w:pPr>
        <w:spacing w:after="0"/>
        <w:rPr>
          <w:u w:val="single"/>
        </w:rPr>
      </w:pPr>
    </w:p>
    <w:p w:rsidR="0079407B" w:rsidRDefault="0079407B">
      <w:pPr>
        <w:rPr>
          <w:u w:val="single"/>
        </w:rPr>
      </w:pPr>
    </w:p>
    <w:p w:rsidR="0079407B" w:rsidRDefault="00D11E0F">
      <w:r>
        <w:rPr>
          <w:u w:val="single"/>
        </w:rPr>
        <w:t>Aclaraciones</w:t>
      </w:r>
      <w:r>
        <w:t xml:space="preserve">: </w:t>
      </w:r>
    </w:p>
    <w:p w:rsidR="0079407B" w:rsidRDefault="00D11E0F">
      <w:pPr>
        <w:numPr>
          <w:ilvl w:val="0"/>
          <w:numId w:val="1"/>
        </w:numPr>
        <w:pBdr>
          <w:top w:val="nil"/>
          <w:left w:val="nil"/>
          <w:bottom w:val="nil"/>
          <w:right w:val="nil"/>
          <w:between w:val="nil"/>
        </w:pBdr>
        <w:spacing w:after="0"/>
        <w:ind w:left="284" w:hanging="284"/>
      </w:pPr>
      <w:r>
        <w:rPr>
          <w:color w:val="000000"/>
        </w:rPr>
        <w:t>Las coberturas interinas quedan sujetas a la sustanciación del Concurso por Decreto 1151/GCBA/2003</w:t>
      </w:r>
    </w:p>
    <w:p w:rsidR="0079407B" w:rsidRDefault="00D11E0F">
      <w:pPr>
        <w:numPr>
          <w:ilvl w:val="0"/>
          <w:numId w:val="1"/>
        </w:numPr>
        <w:pBdr>
          <w:top w:val="nil"/>
          <w:left w:val="nil"/>
          <w:bottom w:val="nil"/>
          <w:right w:val="nil"/>
          <w:between w:val="nil"/>
        </w:pBdr>
        <w:spacing w:after="6" w:line="240" w:lineRule="auto"/>
        <w:ind w:left="284" w:hanging="284"/>
        <w:jc w:val="both"/>
      </w:pPr>
      <w:r>
        <w:rPr>
          <w:color w:val="000000"/>
        </w:rPr>
        <w:lastRenderedPageBreak/>
        <w:t xml:space="preserve">El Orden de Mérito alcanzado para cada incumbencia tendrá </w:t>
      </w:r>
      <w:r>
        <w:rPr>
          <w:b/>
          <w:bCs/>
          <w:color w:val="000000"/>
        </w:rPr>
        <w:t>vigencia y validez máxima de hasta 3 (tres) años</w:t>
      </w:r>
      <w:r>
        <w:rPr>
          <w:color w:val="000000"/>
        </w:rPr>
        <w:t xml:space="preserve"> según lo establece la DI-2018-387-DGEART en su Ane</w:t>
      </w:r>
      <w:r>
        <w:rPr>
          <w:color w:val="000000"/>
        </w:rPr>
        <w:t>xo I.</w:t>
      </w:r>
    </w:p>
    <w:p w:rsidR="0079407B" w:rsidRDefault="0079407B">
      <w:pPr>
        <w:spacing w:after="6" w:line="240" w:lineRule="auto"/>
        <w:jc w:val="both"/>
      </w:pPr>
    </w:p>
    <w:p w:rsidR="0079407B" w:rsidRDefault="0079407B">
      <w:pPr>
        <w:spacing w:after="6" w:line="240" w:lineRule="auto"/>
        <w:jc w:val="both"/>
      </w:pPr>
    </w:p>
    <w:p w:rsidR="0079407B" w:rsidRDefault="00D11E0F">
      <w:pPr>
        <w:spacing w:after="6" w:line="240" w:lineRule="auto"/>
        <w:jc w:val="both"/>
      </w:pPr>
      <w:r>
        <w:rPr>
          <w:b/>
          <w:bCs/>
        </w:rPr>
        <w:t xml:space="preserve">(*) </w:t>
      </w:r>
      <w:r>
        <w:t>Contenidos mínimos del Plan de Estudios</w:t>
      </w:r>
    </w:p>
    <w:p w:rsidR="0079407B" w:rsidRDefault="0079407B">
      <w:pPr>
        <w:spacing w:after="0" w:line="240" w:lineRule="auto"/>
        <w:jc w:val="both"/>
        <w:rPr>
          <w:b/>
          <w:bCs/>
          <w:sz w:val="14"/>
          <w:szCs w:val="14"/>
        </w:rPr>
      </w:pPr>
    </w:p>
    <w:p w:rsidR="0079407B" w:rsidRDefault="0079407B">
      <w:pPr>
        <w:spacing w:after="0" w:line="240" w:lineRule="auto"/>
        <w:jc w:val="both"/>
      </w:pPr>
    </w:p>
    <w:p w:rsidR="0079407B" w:rsidRDefault="00617316">
      <w:pPr>
        <w:spacing w:after="0" w:line="240" w:lineRule="auto"/>
        <w:jc w:val="both"/>
        <w:rPr>
          <w:b/>
          <w:bCs/>
          <w:u w:val="single"/>
        </w:rPr>
      </w:pPr>
      <w:r>
        <w:rPr>
          <w:b/>
          <w:bCs/>
          <w:u w:val="single"/>
        </w:rPr>
        <w:t>ENSAMBLE I</w:t>
      </w:r>
      <w:r w:rsidR="00D11E0F">
        <w:rPr>
          <w:b/>
          <w:bCs/>
          <w:u w:val="single"/>
        </w:rPr>
        <w:t xml:space="preserve"> TANGO </w:t>
      </w:r>
      <w:r>
        <w:rPr>
          <w:b/>
          <w:bCs/>
          <w:u w:val="single"/>
        </w:rPr>
        <w:t>(Guitarras)</w:t>
      </w:r>
    </w:p>
    <w:p w:rsidR="0079407B" w:rsidRDefault="00D11E0F">
      <w:pPr>
        <w:spacing w:after="0" w:line="240" w:lineRule="auto"/>
        <w:jc w:val="both"/>
        <w:rPr>
          <w:b/>
          <w:bCs/>
        </w:rPr>
      </w:pPr>
      <w:bookmarkStart w:id="1" w:name="_heading=h.7dy4leejbwbo" w:colFirst="0" w:colLast="0"/>
      <w:bookmarkEnd w:id="1"/>
      <w:r>
        <w:rPr>
          <w:b/>
          <w:bCs/>
        </w:rPr>
        <w:t xml:space="preserve">Objetivos de aprendizaje </w:t>
      </w:r>
    </w:p>
    <w:p w:rsidR="0079407B" w:rsidRDefault="00D11E0F">
      <w:pPr>
        <w:spacing w:after="0" w:line="240" w:lineRule="auto"/>
        <w:jc w:val="both"/>
      </w:pPr>
      <w:r>
        <w:t>● Interpretar en forma concertada obr</w:t>
      </w:r>
      <w:r>
        <w:t xml:space="preserve">as de mayor complejidad discursiva provenientes de repertorios de diferentes géneros, estilos y estéticas del tango. </w:t>
      </w:r>
    </w:p>
    <w:p w:rsidR="0079407B" w:rsidRDefault="00D11E0F">
      <w:pPr>
        <w:spacing w:after="0" w:line="240" w:lineRule="auto"/>
        <w:jc w:val="both"/>
      </w:pPr>
      <w:r>
        <w:t>● Crear, recrear e interpretar nuevas obras de conjunto, identificando los aspectos formales, rítmicos, melódicos y armónicos de los géner</w:t>
      </w:r>
      <w:r>
        <w:t xml:space="preserve">os provenientes del repertorio tanguero. </w:t>
      </w:r>
    </w:p>
    <w:p w:rsidR="0079407B" w:rsidRDefault="00D11E0F">
      <w:pPr>
        <w:spacing w:after="0" w:line="240" w:lineRule="auto"/>
        <w:jc w:val="both"/>
      </w:pPr>
      <w:r>
        <w:t xml:space="preserve">● Crear y recrear nuevas obras de conjunto, con resolución de desafíos técnicos más complejos propios del instrumento, y con la pertinente interacción metodológica grupal. </w:t>
      </w:r>
    </w:p>
    <w:p w:rsidR="0079407B" w:rsidRDefault="00D11E0F">
      <w:pPr>
        <w:spacing w:after="0" w:line="240" w:lineRule="auto"/>
        <w:jc w:val="both"/>
      </w:pPr>
      <w:r>
        <w:t>● Profundizar las lecturas reflexivas y c</w:t>
      </w:r>
      <w:r>
        <w:t xml:space="preserve">ríticas sobre las potencialidades y posibilidades de los conjuntos y los arreglos de las piezas del repertorio tanguero. </w:t>
      </w:r>
    </w:p>
    <w:p w:rsidR="0079407B" w:rsidRDefault="00D11E0F">
      <w:pPr>
        <w:spacing w:after="0" w:line="240" w:lineRule="auto"/>
        <w:jc w:val="both"/>
      </w:pPr>
      <w:r>
        <w:t xml:space="preserve">● Analizar y proyectar la incorporación de los instrumentos no convencionales y/o medios mixtos. </w:t>
      </w:r>
    </w:p>
    <w:p w:rsidR="0079407B" w:rsidRDefault="00D11E0F">
      <w:pPr>
        <w:spacing w:after="0" w:line="240" w:lineRule="auto"/>
        <w:jc w:val="both"/>
        <w:rPr>
          <w:b/>
          <w:bCs/>
        </w:rPr>
      </w:pPr>
      <w:r>
        <w:rPr>
          <w:b/>
          <w:bCs/>
        </w:rPr>
        <w:t xml:space="preserve">Contenidos mínimos </w:t>
      </w:r>
    </w:p>
    <w:p w:rsidR="0079407B" w:rsidRDefault="00D11E0F">
      <w:pPr>
        <w:spacing w:after="0" w:line="240" w:lineRule="auto"/>
        <w:jc w:val="both"/>
      </w:pPr>
      <w:r>
        <w:t>Lectura e interp</w:t>
      </w:r>
      <w:r>
        <w:t>retación de piezas de mayor dificultad del repertorio tanguero, arregladas para conjunto. Técnicas de ensayo. Experimentación musical. Improvisación en conjunto. Problemas de concertación en función del timbre, la intensidad, el ritmo y la textura. Tratami</w:t>
      </w:r>
      <w:r>
        <w:t>ento del ritmo. Intervenciones solistas. Repertorio de avanzada dificultad de concertación. Resolución de partes en interpretación de parrilla. Nociones básicas de instrumentación y orquestación.</w:t>
      </w:r>
    </w:p>
    <w:p w:rsidR="0079407B" w:rsidRDefault="0079407B">
      <w:pPr>
        <w:spacing w:after="0" w:line="240" w:lineRule="auto"/>
        <w:jc w:val="both"/>
      </w:pPr>
    </w:p>
    <w:p w:rsidR="0079407B" w:rsidRDefault="0079407B">
      <w:pPr>
        <w:spacing w:after="0" w:line="240" w:lineRule="auto"/>
        <w:jc w:val="both"/>
      </w:pPr>
    </w:p>
    <w:p w:rsidR="0079407B" w:rsidRDefault="0079407B">
      <w:pPr>
        <w:spacing w:after="0" w:line="240" w:lineRule="auto"/>
        <w:jc w:val="both"/>
      </w:pPr>
      <w:bookmarkStart w:id="2" w:name="_heading=h.bv8plgaas6qs" w:colFirst="0" w:colLast="0"/>
      <w:bookmarkEnd w:id="2"/>
    </w:p>
    <w:p w:rsidR="0079407B" w:rsidRDefault="00D11E0F">
      <w:pPr>
        <w:pBdr>
          <w:top w:val="single" w:sz="4" w:space="1" w:color="000000"/>
          <w:left w:val="single" w:sz="4" w:space="4" w:color="000000"/>
          <w:bottom w:val="single" w:sz="4" w:space="1" w:color="000000"/>
          <w:right w:val="single" w:sz="4" w:space="4" w:color="000000"/>
        </w:pBdr>
        <w:spacing w:after="0" w:line="240" w:lineRule="auto"/>
        <w:jc w:val="both"/>
      </w:pPr>
      <w:r>
        <w:t>Se sugiere consultar la estructura de los planes vigentes</w:t>
      </w:r>
      <w:r>
        <w:t xml:space="preserve"> en la web del Conservatorio a fin de comprender el contexto de esta unidad curricular dentro de toda la carrera.</w:t>
      </w:r>
    </w:p>
    <w:p w:rsidR="0079407B" w:rsidRDefault="00D11E0F">
      <w:pPr>
        <w:pBdr>
          <w:top w:val="single" w:sz="4" w:space="1" w:color="000000"/>
          <w:left w:val="single" w:sz="4" w:space="4" w:color="000000"/>
          <w:bottom w:val="single" w:sz="4" w:space="1" w:color="000000"/>
          <w:right w:val="single" w:sz="4" w:space="4" w:color="000000"/>
        </w:pBdr>
        <w:spacing w:after="0" w:line="240" w:lineRule="auto"/>
        <w:jc w:val="both"/>
      </w:pPr>
      <w:hyperlink r:id="rId9">
        <w:r>
          <w:rPr>
            <w:color w:val="1155CC"/>
            <w:highlight w:val="white"/>
            <w:u w:val="single"/>
          </w:rPr>
          <w:t>https://cmfalla-caba.infd.edu.ar/sitio/area-academica/</w:t>
        </w:r>
      </w:hyperlink>
      <w:r>
        <w:rPr>
          <w:color w:val="222222"/>
          <w:highlight w:val="white"/>
        </w:rPr>
        <w:t> </w:t>
      </w:r>
    </w:p>
    <w:p w:rsidR="0079407B" w:rsidRDefault="0079407B">
      <w:pPr>
        <w:spacing w:after="0" w:line="240" w:lineRule="auto"/>
        <w:jc w:val="both"/>
      </w:pPr>
    </w:p>
    <w:sectPr w:rsidR="0079407B">
      <w:headerReference w:type="default" r:id="rId10"/>
      <w:pgSz w:w="11906" w:h="16838"/>
      <w:pgMar w:top="1417" w:right="1416" w:bottom="709"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E0F" w:rsidRDefault="00D11E0F">
      <w:pPr>
        <w:spacing w:after="0" w:line="240" w:lineRule="auto"/>
      </w:pPr>
      <w:r>
        <w:separator/>
      </w:r>
    </w:p>
  </w:endnote>
  <w:endnote w:type="continuationSeparator" w:id="0">
    <w:p w:rsidR="00D11E0F" w:rsidRDefault="00D11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62EEDC6-CAD7-4918-AF2D-C224F86A76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853A5F-89DE-4E0C-B845-238AC6787CA1}"/>
    <w:embedBold r:id="rId3" w:fontKey="{7418D30A-D92C-4841-9B9B-3A71D892DDE9}"/>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auto"/>
    <w:pitch w:val="default"/>
    <w:embedItalic r:id="rId4" w:fontKey="{75E418B7-1940-4B57-BE2D-28293EF909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1E077FD-3F22-425E-8FC6-4F841F26F5A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E0F" w:rsidRDefault="00D11E0F">
      <w:pPr>
        <w:spacing w:after="0" w:line="240" w:lineRule="auto"/>
      </w:pPr>
      <w:r>
        <w:separator/>
      </w:r>
    </w:p>
  </w:footnote>
  <w:footnote w:type="continuationSeparator" w:id="0">
    <w:p w:rsidR="00D11E0F" w:rsidRDefault="00D11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07B" w:rsidRDefault="00D11E0F">
    <w:pPr>
      <w:pBdr>
        <w:top w:val="nil"/>
        <w:left w:val="nil"/>
        <w:bottom w:val="nil"/>
        <w:right w:val="nil"/>
        <w:between w:val="nil"/>
      </w:pBdr>
      <w:tabs>
        <w:tab w:val="center" w:pos="4252"/>
        <w:tab w:val="right" w:pos="8504"/>
      </w:tabs>
      <w:spacing w:after="0" w:line="240" w:lineRule="auto"/>
      <w:jc w:val="center"/>
      <w:rPr>
        <w:b/>
        <w:bCs/>
        <w:color w:val="000000"/>
      </w:rPr>
    </w:pPr>
    <w:r>
      <w:rPr>
        <w:noProof/>
      </w:rPr>
      <w:drawing>
        <wp:anchor distT="0" distB="0" distL="114300" distR="114300" simplePos="0" relativeHeight="251658240" behindDoc="0" locked="0" layoutInCell="1" hidden="0" allowOverlap="1">
          <wp:simplePos x="0" y="0"/>
          <wp:positionH relativeFrom="column">
            <wp:posOffset>-190497</wp:posOffset>
          </wp:positionH>
          <wp:positionV relativeFrom="paragraph">
            <wp:posOffset>-86358</wp:posOffset>
          </wp:positionV>
          <wp:extent cx="1762125" cy="802974"/>
          <wp:effectExtent l="0" t="0" r="0" b="0"/>
          <wp:wrapSquare wrapText="bothSides" distT="0" distB="0" distL="114300" distR="114300"/>
          <wp:docPr id="3" name="image1.jpg" descr="logos_falla_h.jpg"/>
          <wp:cNvGraphicFramePr/>
          <a:graphic xmlns:a="http://schemas.openxmlformats.org/drawingml/2006/main">
            <a:graphicData uri="http://schemas.openxmlformats.org/drawingml/2006/picture">
              <pic:pic xmlns:pic="http://schemas.openxmlformats.org/drawingml/2006/picture">
                <pic:nvPicPr>
                  <pic:cNvPr id="0" name="image1.jpg" descr="logos_falla_h.jpg"/>
                  <pic:cNvPicPr preferRelativeResize="0"/>
                </pic:nvPicPr>
                <pic:blipFill>
                  <a:blip r:embed="rId1"/>
                  <a:srcRect/>
                  <a:stretch>
                    <a:fillRect/>
                  </a:stretch>
                </pic:blipFill>
                <pic:spPr>
                  <a:xfrm>
                    <a:off x="0" y="0"/>
                    <a:ext cx="1762125" cy="802974"/>
                  </a:xfrm>
                  <a:prstGeom prst="rect">
                    <a:avLst/>
                  </a:prstGeom>
                  <a:ln/>
                </pic:spPr>
              </pic:pic>
            </a:graphicData>
          </a:graphic>
        </wp:anchor>
      </w:drawing>
    </w:r>
  </w:p>
  <w:p w:rsidR="0079407B" w:rsidRDefault="00D11E0F">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ab/>
    </w:r>
  </w:p>
  <w:p w:rsidR="0079407B" w:rsidRDefault="0079407B">
    <w:pPr>
      <w:pBdr>
        <w:top w:val="nil"/>
        <w:left w:val="nil"/>
        <w:bottom w:val="nil"/>
        <w:right w:val="nil"/>
        <w:between w:val="nil"/>
      </w:pBdr>
      <w:tabs>
        <w:tab w:val="center" w:pos="4252"/>
        <w:tab w:val="right" w:pos="8504"/>
      </w:tabs>
      <w:spacing w:after="0" w:line="240" w:lineRule="auto"/>
      <w:jc w:val="center"/>
      <w:rPr>
        <w:b/>
        <w:bCs/>
        <w:color w:val="000000"/>
        <w:sz w:val="28"/>
        <w:szCs w:val="28"/>
      </w:rPr>
    </w:pPr>
  </w:p>
  <w:p w:rsidR="0079407B" w:rsidRDefault="0079407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0008F"/>
    <w:multiLevelType w:val="multilevel"/>
    <w:tmpl w:val="3A064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07B"/>
    <w:rsid w:val="00336E59"/>
    <w:rsid w:val="00617316"/>
    <w:rsid w:val="0079407B"/>
    <w:rsid w:val="00BF7CCD"/>
    <w:rsid w:val="00D11E0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A23D"/>
  <w15:docId w15:val="{93FFBDA0-E729-427B-8DA2-11CE6747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740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40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0EA4"/>
  </w:style>
  <w:style w:type="paragraph" w:styleId="Piedepgina">
    <w:name w:val="footer"/>
    <w:basedOn w:val="Normal"/>
    <w:link w:val="PiedepginaCar"/>
    <w:uiPriority w:val="99"/>
    <w:unhideWhenUsed/>
    <w:rsid w:val="00740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0EA4"/>
  </w:style>
  <w:style w:type="character" w:styleId="Hipervnculo">
    <w:name w:val="Hyperlink"/>
    <w:uiPriority w:val="99"/>
    <w:unhideWhenUsed/>
    <w:rsid w:val="001E50F9"/>
    <w:rPr>
      <w:color w:val="0000FF"/>
      <w:u w:val="single"/>
    </w:rPr>
  </w:style>
  <w:style w:type="paragraph" w:styleId="Prrafodelista">
    <w:name w:val="List Paragraph"/>
    <w:basedOn w:val="Normal"/>
    <w:uiPriority w:val="34"/>
    <w:qFormat/>
    <w:rsid w:val="00D1029E"/>
    <w:pPr>
      <w:ind w:left="720"/>
      <w:contextualSpacing/>
    </w:pPr>
  </w:style>
  <w:style w:type="paragraph" w:styleId="Textocomentario">
    <w:name w:val="annotation text"/>
    <w:basedOn w:val="Normal"/>
    <w:link w:val="TextocomentarioCar"/>
    <w:uiPriority w:val="99"/>
    <w:unhideWhenUsed/>
    <w:rsid w:val="00D1029E"/>
    <w:pPr>
      <w:suppressAutoHyphens/>
    </w:pPr>
    <w:rPr>
      <w:rFonts w:eastAsia="SimSun"/>
      <w:kern w:val="2"/>
      <w:sz w:val="20"/>
      <w:szCs w:val="20"/>
      <w:lang w:eastAsia="ar-SA"/>
    </w:rPr>
  </w:style>
  <w:style w:type="character" w:customStyle="1" w:styleId="TextocomentarioCar">
    <w:name w:val="Texto comentario Car"/>
    <w:basedOn w:val="Fuentedeprrafopredeter"/>
    <w:link w:val="Textocomentario"/>
    <w:uiPriority w:val="99"/>
    <w:rsid w:val="00D1029E"/>
    <w:rPr>
      <w:rFonts w:eastAsia="SimSun" w:cs="Calibri"/>
      <w:kern w:val="2"/>
      <w:lang w:eastAsia="ar-SA"/>
    </w:rPr>
  </w:style>
  <w:style w:type="paragraph" w:styleId="NormalWeb">
    <w:name w:val="Normal (Web)"/>
    <w:basedOn w:val="Normal"/>
    <w:uiPriority w:val="99"/>
    <w:semiHidden/>
    <w:unhideWhenUsed/>
    <w:rsid w:val="00B644AB"/>
    <w:pPr>
      <w:spacing w:before="100" w:beforeAutospacing="1" w:after="100" w:afterAutospacing="1" w:line="240" w:lineRule="auto"/>
    </w:pPr>
    <w:rPr>
      <w:rFonts w:ascii="Times New Roman" w:eastAsia="Times New Roman" w:hAnsi="Times New Roman"/>
      <w:sz w:val="24"/>
      <w:szCs w:val="24"/>
    </w:rPr>
  </w:style>
  <w:style w:type="character" w:styleId="Refdecomentario">
    <w:name w:val="annotation reference"/>
    <w:uiPriority w:val="99"/>
    <w:semiHidden/>
    <w:unhideWhenUsed/>
    <w:rsid w:val="0099596A"/>
    <w:rPr>
      <w:sz w:val="16"/>
      <w:szCs w:val="16"/>
    </w:rPr>
  </w:style>
  <w:style w:type="table" w:customStyle="1" w:styleId="a">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esadeentradasCSMMF@buenosaires.gob.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mfalla-caba.infd.edu.ar/sitio/area-academi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RTirVfD0aow3DL5dqHX4IR+Q==">CgMxLjAyDmguN2R5NGxlZWpid2JvMg5oLmJ2OHBsZ2FhczZxczgAciExZUg4YjhfVDlkblNURDlDcmRGa1RYNUVqcHRVVjdEcmI=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588</Words>
  <Characters>3238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Sebastián</cp:lastModifiedBy>
  <cp:revision>3</cp:revision>
  <dcterms:created xsi:type="dcterms:W3CDTF">2026-02-27T21:50:00Z</dcterms:created>
  <dcterms:modified xsi:type="dcterms:W3CDTF">2026-02-27T21:52:00Z</dcterms:modified>
</cp:coreProperties>
</file>